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eastAsia="黑体"/>
          <w:sz w:val="32"/>
          <w:szCs w:val="32"/>
        </w:rPr>
      </w:pPr>
    </w:p>
    <w:p>
      <w:pPr>
        <w:rPr>
          <w:rFonts w:ascii="黑体" w:eastAsia="黑体"/>
          <w:sz w:val="32"/>
          <w:szCs w:val="32"/>
        </w:rPr>
      </w:pPr>
    </w:p>
    <w:p>
      <w:pPr>
        <w:rPr>
          <w:rFonts w:ascii="仿宋_GB2312" w:eastAsia="仿宋_GB2312"/>
          <w:sz w:val="28"/>
          <w:szCs w:val="28"/>
        </w:rPr>
      </w:pPr>
      <w:r>
        <w:rPr>
          <w:rFonts w:hint="eastAsia" w:ascii="黑体" w:eastAsia="黑体"/>
          <w:sz w:val="32"/>
          <w:szCs w:val="32"/>
        </w:rPr>
        <w:t xml:space="preserve">附件1       </w:t>
      </w:r>
    </w:p>
    <w:p>
      <w:pPr>
        <w:ind w:firstLine="5180" w:firstLineChars="1850"/>
        <w:rPr>
          <w:rFonts w:ascii="仿宋_GB2312" w:eastAsia="仿宋_GB2312"/>
          <w:sz w:val="28"/>
          <w:szCs w:val="28"/>
        </w:rPr>
      </w:pPr>
      <w:r>
        <w:rPr>
          <w:rFonts w:hint="eastAsia" w:ascii="仿宋_GB2312" w:eastAsia="仿宋_GB2312"/>
          <w:sz w:val="28"/>
          <w:szCs w:val="28"/>
        </w:rPr>
        <w:t xml:space="preserve">项目编号：    </w:t>
      </w:r>
    </w:p>
    <w:p/>
    <w:p/>
    <w:p/>
    <w:p/>
    <w:p/>
    <w:p/>
    <w:p/>
    <w:p>
      <w:pPr>
        <w:jc w:val="center"/>
        <w:rPr>
          <w:b/>
          <w:sz w:val="44"/>
          <w:szCs w:val="44"/>
        </w:rPr>
      </w:pPr>
      <w:r>
        <w:rPr>
          <w:rFonts w:hint="eastAsia"/>
          <w:b/>
          <w:sz w:val="44"/>
          <w:szCs w:val="44"/>
        </w:rPr>
        <w:t>上海市教育委员会本级财政项目预算评审</w:t>
      </w:r>
    </w:p>
    <w:p>
      <w:pPr>
        <w:jc w:val="center"/>
        <w:rPr>
          <w:b/>
          <w:sz w:val="44"/>
          <w:szCs w:val="44"/>
        </w:rPr>
      </w:pPr>
      <w:r>
        <w:rPr>
          <w:rFonts w:hint="eastAsia"/>
          <w:b/>
          <w:sz w:val="44"/>
          <w:szCs w:val="44"/>
        </w:rPr>
        <w:t>申报文本</w:t>
      </w:r>
    </w:p>
    <w:p>
      <w:pPr>
        <w:jc w:val="center"/>
        <w:rPr>
          <w:b/>
          <w:sz w:val="30"/>
          <w:szCs w:val="30"/>
        </w:rPr>
      </w:pPr>
    </w:p>
    <w:p>
      <w:pPr>
        <w:jc w:val="center"/>
        <w:rPr>
          <w:b/>
          <w:sz w:val="30"/>
          <w:szCs w:val="30"/>
        </w:rPr>
      </w:pPr>
      <w:r>
        <w:rPr>
          <w:rFonts w:hint="eastAsia"/>
          <w:b/>
          <w:sz w:val="30"/>
          <w:szCs w:val="30"/>
        </w:rPr>
        <w:t>（202</w:t>
      </w:r>
      <w:r>
        <w:rPr>
          <w:rFonts w:hint="eastAsia"/>
          <w:b/>
          <w:sz w:val="30"/>
          <w:szCs w:val="30"/>
          <w:lang w:val="en-US" w:eastAsia="zh-CN"/>
        </w:rPr>
        <w:t>3</w:t>
      </w:r>
      <w:r>
        <w:rPr>
          <w:rFonts w:hint="eastAsia"/>
          <w:b/>
          <w:sz w:val="30"/>
          <w:szCs w:val="30"/>
        </w:rPr>
        <w:t>年度预算项目）</w:t>
      </w:r>
    </w:p>
    <w:p/>
    <w:p/>
    <w:p/>
    <w:p/>
    <w:p/>
    <w:p/>
    <w:p/>
    <w:p/>
    <w:p/>
    <w:p/>
    <w:p/>
    <w:p/>
    <w:p>
      <w:pPr>
        <w:ind w:firstLine="732" w:firstLineChars="229"/>
        <w:rPr>
          <w:rFonts w:hint="default" w:eastAsia="宋体"/>
          <w:sz w:val="32"/>
          <w:szCs w:val="32"/>
          <w:u w:val="single"/>
          <w:lang w:val="en-US" w:eastAsia="zh-CN"/>
        </w:rPr>
      </w:pPr>
      <w:r>
        <w:rPr>
          <w:rFonts w:hint="eastAsia"/>
          <w:sz w:val="32"/>
          <w:szCs w:val="32"/>
        </w:rPr>
        <w:t>项目名称：</w:t>
      </w:r>
      <w:r>
        <w:rPr>
          <w:rFonts w:hint="eastAsia"/>
          <w:sz w:val="32"/>
          <w:szCs w:val="32"/>
          <w:u w:val="single"/>
        </w:rPr>
        <w:t>硕士学位授予单位提早培育建设专项项目</w:t>
      </w:r>
      <w:r>
        <w:rPr>
          <w:rFonts w:hint="eastAsia"/>
          <w:sz w:val="32"/>
          <w:szCs w:val="32"/>
          <w:u w:val="single"/>
          <w:lang w:val="en-US" w:eastAsia="zh-CN"/>
        </w:rPr>
        <w:t xml:space="preserve"> </w:t>
      </w:r>
      <w:r>
        <w:rPr>
          <w:rFonts w:hint="eastAsia"/>
          <w:sz w:val="32"/>
          <w:szCs w:val="32"/>
        </w:rPr>
        <w:t xml:space="preserve"> </w:t>
      </w:r>
    </w:p>
    <w:p>
      <w:pPr>
        <w:ind w:firstLine="732" w:firstLineChars="229"/>
        <w:rPr>
          <w:sz w:val="32"/>
          <w:szCs w:val="32"/>
        </w:rPr>
      </w:pPr>
      <w:r>
        <w:rPr>
          <w:rFonts w:hint="eastAsia"/>
          <w:sz w:val="32"/>
          <w:szCs w:val="32"/>
        </w:rPr>
        <w:t>项目单位</w:t>
      </w:r>
      <w:r>
        <w:rPr>
          <w:rFonts w:hint="eastAsia"/>
          <w:sz w:val="30"/>
          <w:szCs w:val="30"/>
        </w:rPr>
        <w:t>（盖章）：</w:t>
      </w:r>
      <w:r>
        <w:rPr>
          <w:rFonts w:hint="eastAsia"/>
          <w:sz w:val="32"/>
          <w:szCs w:val="32"/>
          <w:u w:val="single"/>
        </w:rPr>
        <w:t>上海外国语大学贤达经济人文学院</w:t>
      </w:r>
      <w:r>
        <w:rPr>
          <w:rFonts w:hint="eastAsia"/>
          <w:sz w:val="32"/>
          <w:szCs w:val="32"/>
          <w:u w:val="single"/>
          <w:lang w:val="en-US" w:eastAsia="zh-CN"/>
        </w:rPr>
        <w:t xml:space="preserve"> </w:t>
      </w:r>
      <w:r>
        <w:rPr>
          <w:rFonts w:hint="eastAsia"/>
          <w:sz w:val="32"/>
          <w:szCs w:val="32"/>
          <w:u w:val="single"/>
        </w:rPr>
        <w:t xml:space="preserve"> </w:t>
      </w:r>
    </w:p>
    <w:p>
      <w:pPr>
        <w:ind w:firstLine="732" w:firstLineChars="229"/>
        <w:rPr>
          <w:sz w:val="32"/>
          <w:szCs w:val="32"/>
          <w:u w:val="single"/>
        </w:rPr>
        <w:sectPr>
          <w:headerReference r:id="rId4" w:type="first"/>
          <w:headerReference r:id="rId3" w:type="default"/>
          <w:footerReference r:id="rId5" w:type="default"/>
          <w:footerReference r:id="rId6" w:type="even"/>
          <w:pgSz w:w="11906" w:h="16838"/>
          <w:pgMar w:top="1440" w:right="1797" w:bottom="1418" w:left="1797" w:header="851" w:footer="992" w:gutter="0"/>
          <w:pgNumType w:start="6"/>
          <w:cols w:space="720" w:num="1"/>
          <w:titlePg/>
          <w:docGrid w:type="linesAndChars" w:linePitch="312" w:charSpace="0"/>
        </w:sectPr>
      </w:pPr>
      <w:r>
        <w:rPr>
          <w:rFonts w:hint="eastAsia"/>
          <w:sz w:val="32"/>
          <w:szCs w:val="32"/>
        </w:rPr>
        <w:t>项目申报日期：</w:t>
      </w:r>
      <w:r>
        <w:rPr>
          <w:rFonts w:hint="eastAsia"/>
          <w:sz w:val="32"/>
          <w:szCs w:val="32"/>
          <w:u w:val="single"/>
          <w:lang w:val="en-US" w:eastAsia="zh-CN"/>
        </w:rPr>
        <w:t xml:space="preserve">            </w:t>
      </w:r>
      <w:r>
        <w:rPr>
          <w:rFonts w:hint="eastAsia"/>
          <w:sz w:val="32"/>
          <w:szCs w:val="32"/>
          <w:u w:val="single"/>
        </w:rPr>
        <w:t>2023年1月</w:t>
      </w:r>
      <w:r>
        <w:rPr>
          <w:rFonts w:hint="eastAsia"/>
          <w:sz w:val="32"/>
          <w:szCs w:val="32"/>
          <w:u w:val="single"/>
          <w:lang w:val="en-US" w:eastAsia="zh-CN"/>
        </w:rPr>
        <w:t xml:space="preserve">          </w:t>
      </w:r>
      <w:r>
        <w:rPr>
          <w:rFonts w:hint="eastAsia"/>
          <w:sz w:val="32"/>
          <w:szCs w:val="32"/>
          <w:lang w:val="en-US" w:eastAsia="zh-CN"/>
        </w:rPr>
        <w:t xml:space="preserve"> </w:t>
      </w:r>
      <w:r>
        <w:rPr>
          <w:rFonts w:hint="eastAsia"/>
          <w:sz w:val="32"/>
          <w:szCs w:val="32"/>
        </w:rPr>
        <w:t xml:space="preserve">  </w:t>
      </w:r>
    </w:p>
    <w:p>
      <w:pPr>
        <w:ind w:firstLine="3120" w:firstLineChars="975"/>
        <w:outlineLvl w:val="0"/>
        <w:rPr>
          <w:b/>
          <w:sz w:val="32"/>
          <w:szCs w:val="32"/>
        </w:rPr>
      </w:pPr>
      <w:r>
        <w:rPr>
          <w:rFonts w:hint="eastAsia"/>
          <w:b/>
          <w:sz w:val="32"/>
          <w:szCs w:val="32"/>
        </w:rPr>
        <w:t>一、基本信息</w:t>
      </w:r>
    </w:p>
    <w:tbl>
      <w:tblPr>
        <w:tblStyle w:val="6"/>
        <w:tblW w:w="85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8"/>
        <w:gridCol w:w="327"/>
        <w:gridCol w:w="775"/>
        <w:gridCol w:w="766"/>
        <w:gridCol w:w="702"/>
        <w:gridCol w:w="1017"/>
        <w:gridCol w:w="73"/>
        <w:gridCol w:w="895"/>
        <w:gridCol w:w="308"/>
        <w:gridCol w:w="141"/>
        <w:gridCol w:w="1596"/>
        <w:gridCol w:w="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2235" w:type="dxa"/>
            <w:gridSpan w:val="2"/>
          </w:tcPr>
          <w:p>
            <w:pPr>
              <w:spacing w:line="560" w:lineRule="exact"/>
              <w:rPr>
                <w:rFonts w:ascii="宋体" w:hAnsi="宋体"/>
                <w:sz w:val="28"/>
                <w:szCs w:val="28"/>
              </w:rPr>
            </w:pPr>
            <w:r>
              <w:rPr>
                <w:rFonts w:hint="eastAsia" w:ascii="宋体" w:hAnsi="宋体"/>
                <w:sz w:val="28"/>
                <w:szCs w:val="28"/>
              </w:rPr>
              <w:t>1.项目名称</w:t>
            </w:r>
          </w:p>
        </w:tc>
        <w:tc>
          <w:tcPr>
            <w:tcW w:w="6289" w:type="dxa"/>
            <w:gridSpan w:val="10"/>
          </w:tcPr>
          <w:p>
            <w:pPr>
              <w:spacing w:line="560" w:lineRule="exact"/>
              <w:jc w:val="center"/>
              <w:rPr>
                <w:rFonts w:ascii="宋体" w:hAnsi="宋体"/>
                <w:sz w:val="28"/>
                <w:szCs w:val="28"/>
              </w:rPr>
            </w:pPr>
            <w:r>
              <w:rPr>
                <w:rFonts w:hint="eastAsia" w:ascii="宋体" w:hAnsi="宋体"/>
                <w:sz w:val="28"/>
                <w:szCs w:val="28"/>
              </w:rPr>
              <w:t>硕士学位授予单位提早培育建设专项项目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2" w:hRule="atLeast"/>
        </w:trPr>
        <w:tc>
          <w:tcPr>
            <w:tcW w:w="2235" w:type="dxa"/>
            <w:gridSpan w:val="2"/>
          </w:tcPr>
          <w:p>
            <w:pPr>
              <w:spacing w:line="560" w:lineRule="exact"/>
              <w:ind w:left="1"/>
              <w:rPr>
                <w:rFonts w:ascii="宋体" w:hAnsi="宋体"/>
                <w:sz w:val="28"/>
                <w:szCs w:val="28"/>
              </w:rPr>
            </w:pPr>
            <w:r>
              <w:rPr>
                <w:rFonts w:hint="eastAsia" w:ascii="宋体" w:hAnsi="宋体"/>
                <w:sz w:val="28"/>
                <w:szCs w:val="28"/>
              </w:rPr>
              <w:t>2.项目申报金额（万元）</w:t>
            </w:r>
          </w:p>
        </w:tc>
        <w:tc>
          <w:tcPr>
            <w:tcW w:w="2243" w:type="dxa"/>
            <w:gridSpan w:val="3"/>
          </w:tcPr>
          <w:p>
            <w:pPr>
              <w:spacing w:line="560" w:lineRule="exact"/>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200</w:t>
            </w:r>
          </w:p>
        </w:tc>
        <w:tc>
          <w:tcPr>
            <w:tcW w:w="2293" w:type="dxa"/>
            <w:gridSpan w:val="4"/>
            <w:vAlign w:val="center"/>
          </w:tcPr>
          <w:p>
            <w:pPr>
              <w:spacing w:line="560" w:lineRule="exact"/>
              <w:jc w:val="center"/>
              <w:rPr>
                <w:rFonts w:hint="eastAsia" w:ascii="宋体" w:hAnsi="宋体" w:eastAsia="宋体" w:cs="宋体"/>
                <w:sz w:val="28"/>
                <w:szCs w:val="28"/>
              </w:rPr>
            </w:pPr>
            <w:r>
              <w:rPr>
                <w:rFonts w:hint="eastAsia" w:ascii="宋体" w:hAnsi="宋体" w:eastAsia="宋体" w:cs="宋体"/>
                <w:sz w:val="28"/>
                <w:szCs w:val="28"/>
              </w:rPr>
              <w:t>其中：申请教委本级财政预算金额（万元）</w:t>
            </w:r>
          </w:p>
        </w:tc>
        <w:tc>
          <w:tcPr>
            <w:tcW w:w="1753" w:type="dxa"/>
            <w:gridSpan w:val="3"/>
          </w:tcPr>
          <w:p>
            <w:pPr>
              <w:spacing w:line="560" w:lineRule="exact"/>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1" w:hRule="atLeast"/>
        </w:trPr>
        <w:tc>
          <w:tcPr>
            <w:tcW w:w="2235" w:type="dxa"/>
            <w:gridSpan w:val="2"/>
            <w:vAlign w:val="center"/>
          </w:tcPr>
          <w:p>
            <w:pPr>
              <w:numPr>
                <w:ilvl w:val="0"/>
                <w:numId w:val="1"/>
              </w:numPr>
              <w:spacing w:line="560" w:lineRule="exact"/>
              <w:ind w:left="280" w:hanging="280" w:hangingChars="100"/>
              <w:jc w:val="left"/>
              <w:rPr>
                <w:rFonts w:ascii="宋体" w:hAnsi="宋体"/>
                <w:sz w:val="28"/>
                <w:szCs w:val="28"/>
              </w:rPr>
            </w:pPr>
            <w:r>
              <w:rPr>
                <w:rFonts w:hint="eastAsia" w:ascii="宋体" w:hAnsi="宋体"/>
                <w:sz w:val="28"/>
                <w:szCs w:val="28"/>
              </w:rPr>
              <w:t>项目202</w:t>
            </w:r>
            <w:r>
              <w:rPr>
                <w:rFonts w:hint="eastAsia" w:ascii="宋体" w:hAnsi="宋体"/>
                <w:sz w:val="28"/>
                <w:szCs w:val="28"/>
                <w:lang w:val="en-US" w:eastAsia="zh-CN"/>
              </w:rPr>
              <w:t>3</w:t>
            </w:r>
            <w:r>
              <w:rPr>
                <w:rFonts w:hint="eastAsia" w:ascii="宋体" w:hAnsi="宋体"/>
                <w:sz w:val="28"/>
                <w:szCs w:val="28"/>
              </w:rPr>
              <w:t>年预算金额（万元）</w:t>
            </w:r>
          </w:p>
        </w:tc>
        <w:tc>
          <w:tcPr>
            <w:tcW w:w="2243" w:type="dxa"/>
            <w:gridSpan w:val="3"/>
            <w:vAlign w:val="center"/>
          </w:tcPr>
          <w:p>
            <w:pPr>
              <w:spacing w:line="560" w:lineRule="exact"/>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200</w:t>
            </w:r>
          </w:p>
        </w:tc>
        <w:tc>
          <w:tcPr>
            <w:tcW w:w="2293" w:type="dxa"/>
            <w:gridSpan w:val="4"/>
            <w:vAlign w:val="center"/>
          </w:tcPr>
          <w:p>
            <w:pPr>
              <w:spacing w:line="560" w:lineRule="exact"/>
              <w:jc w:val="center"/>
              <w:rPr>
                <w:rFonts w:hint="eastAsia" w:ascii="宋体" w:hAnsi="宋体" w:eastAsia="宋体" w:cs="宋体"/>
                <w:sz w:val="28"/>
                <w:szCs w:val="28"/>
              </w:rPr>
            </w:pPr>
            <w:r>
              <w:rPr>
                <w:rFonts w:hint="eastAsia" w:ascii="宋体" w:hAnsi="宋体" w:eastAsia="宋体" w:cs="宋体"/>
                <w:sz w:val="28"/>
                <w:szCs w:val="28"/>
              </w:rPr>
              <w:t>其中：申请教委本级财政预算金额（万元）</w:t>
            </w:r>
          </w:p>
        </w:tc>
        <w:tc>
          <w:tcPr>
            <w:tcW w:w="1753" w:type="dxa"/>
            <w:gridSpan w:val="3"/>
            <w:vAlign w:val="center"/>
          </w:tcPr>
          <w:p>
            <w:pPr>
              <w:spacing w:line="560" w:lineRule="exact"/>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235" w:type="dxa"/>
            <w:gridSpan w:val="2"/>
            <w:vAlign w:val="center"/>
          </w:tcPr>
          <w:p>
            <w:pPr>
              <w:numPr>
                <w:ilvl w:val="0"/>
                <w:numId w:val="1"/>
              </w:numPr>
              <w:spacing w:line="560" w:lineRule="exact"/>
              <w:ind w:left="280" w:hanging="280" w:hangingChars="100"/>
              <w:jc w:val="left"/>
              <w:rPr>
                <w:rFonts w:ascii="宋体" w:hAnsi="宋体"/>
                <w:sz w:val="28"/>
                <w:szCs w:val="28"/>
              </w:rPr>
            </w:pPr>
            <w:r>
              <w:rPr>
                <w:rFonts w:hint="eastAsia" w:ascii="宋体" w:hAnsi="宋体"/>
                <w:sz w:val="28"/>
                <w:szCs w:val="28"/>
              </w:rPr>
              <w:t>项目202</w:t>
            </w:r>
            <w:r>
              <w:rPr>
                <w:rFonts w:hint="eastAsia" w:ascii="宋体" w:hAnsi="宋体"/>
                <w:sz w:val="28"/>
                <w:szCs w:val="28"/>
                <w:lang w:val="en-US" w:eastAsia="zh-CN"/>
              </w:rPr>
              <w:t>2</w:t>
            </w:r>
            <w:r>
              <w:rPr>
                <w:rFonts w:hint="eastAsia" w:ascii="宋体" w:hAnsi="宋体"/>
                <w:sz w:val="28"/>
                <w:szCs w:val="28"/>
              </w:rPr>
              <w:t>年度预算（万元）</w:t>
            </w:r>
          </w:p>
        </w:tc>
        <w:tc>
          <w:tcPr>
            <w:tcW w:w="2243" w:type="dxa"/>
            <w:gridSpan w:val="3"/>
            <w:vAlign w:val="center"/>
          </w:tcPr>
          <w:p>
            <w:pPr>
              <w:spacing w:line="560" w:lineRule="exact"/>
              <w:jc w:val="center"/>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200</w:t>
            </w:r>
          </w:p>
        </w:tc>
        <w:tc>
          <w:tcPr>
            <w:tcW w:w="2293" w:type="dxa"/>
            <w:gridSpan w:val="4"/>
            <w:vAlign w:val="center"/>
          </w:tcPr>
          <w:p>
            <w:pPr>
              <w:spacing w:line="560" w:lineRule="exact"/>
              <w:rPr>
                <w:rFonts w:hint="eastAsia" w:ascii="宋体" w:hAnsi="宋体" w:eastAsia="宋体" w:cs="宋体"/>
                <w:sz w:val="28"/>
                <w:szCs w:val="28"/>
              </w:rPr>
            </w:pPr>
            <w:r>
              <w:rPr>
                <w:rFonts w:hint="eastAsia" w:ascii="宋体" w:hAnsi="宋体" w:eastAsia="宋体" w:cs="宋体"/>
                <w:sz w:val="28"/>
                <w:szCs w:val="28"/>
              </w:rPr>
              <w:t>5.项目202</w:t>
            </w:r>
            <w:r>
              <w:rPr>
                <w:rFonts w:hint="eastAsia" w:ascii="宋体" w:hAnsi="宋体" w:eastAsia="宋体" w:cs="宋体"/>
                <w:sz w:val="28"/>
                <w:szCs w:val="28"/>
                <w:lang w:val="en-US" w:eastAsia="zh-CN"/>
              </w:rPr>
              <w:t>1</w:t>
            </w:r>
            <w:r>
              <w:rPr>
                <w:rFonts w:hint="eastAsia" w:ascii="宋体" w:hAnsi="宋体" w:eastAsia="宋体" w:cs="宋体"/>
                <w:sz w:val="28"/>
                <w:szCs w:val="28"/>
              </w:rPr>
              <w:t>年度预算执行率（%）</w:t>
            </w:r>
          </w:p>
        </w:tc>
        <w:tc>
          <w:tcPr>
            <w:tcW w:w="1753" w:type="dxa"/>
            <w:gridSpan w:val="3"/>
            <w:vAlign w:val="center"/>
          </w:tcPr>
          <w:p>
            <w:pPr>
              <w:spacing w:line="560" w:lineRule="exact"/>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908" w:type="dxa"/>
            <w:vMerge w:val="restart"/>
            <w:vAlign w:val="center"/>
          </w:tcPr>
          <w:p>
            <w:pPr>
              <w:spacing w:line="560" w:lineRule="exact"/>
              <w:ind w:left="280" w:hanging="280" w:hangingChars="100"/>
              <w:jc w:val="left"/>
              <w:rPr>
                <w:rFonts w:ascii="宋体" w:hAnsi="宋体"/>
                <w:sz w:val="28"/>
                <w:szCs w:val="28"/>
              </w:rPr>
            </w:pPr>
            <w:r>
              <w:rPr>
                <w:rFonts w:hint="eastAsia" w:ascii="宋体" w:hAnsi="宋体"/>
                <w:sz w:val="28"/>
                <w:szCs w:val="28"/>
              </w:rPr>
              <w:t>6.项目单位  信息</w:t>
            </w:r>
          </w:p>
        </w:tc>
        <w:tc>
          <w:tcPr>
            <w:tcW w:w="1102" w:type="dxa"/>
            <w:gridSpan w:val="2"/>
            <w:vAlign w:val="center"/>
          </w:tcPr>
          <w:p>
            <w:pPr>
              <w:spacing w:line="560" w:lineRule="exact"/>
              <w:jc w:val="center"/>
              <w:rPr>
                <w:rFonts w:hint="eastAsia" w:ascii="宋体" w:hAnsi="宋体" w:eastAsia="宋体" w:cs="宋体"/>
                <w:sz w:val="28"/>
                <w:szCs w:val="28"/>
              </w:rPr>
            </w:pPr>
            <w:r>
              <w:rPr>
                <w:rFonts w:hint="eastAsia" w:ascii="宋体" w:hAnsi="宋体" w:eastAsia="宋体" w:cs="宋体"/>
                <w:sz w:val="28"/>
                <w:szCs w:val="28"/>
              </w:rPr>
              <w:t>名称</w:t>
            </w:r>
          </w:p>
        </w:tc>
        <w:tc>
          <w:tcPr>
            <w:tcW w:w="5514" w:type="dxa"/>
            <w:gridSpan w:val="9"/>
            <w:vAlign w:val="center"/>
          </w:tcPr>
          <w:p>
            <w:pPr>
              <w:spacing w:line="560" w:lineRule="exact"/>
              <w:jc w:val="center"/>
              <w:rPr>
                <w:rFonts w:hint="eastAsia" w:ascii="宋体" w:hAnsi="宋体" w:eastAsia="宋体" w:cs="宋体"/>
                <w:sz w:val="28"/>
                <w:szCs w:val="28"/>
              </w:rPr>
            </w:pPr>
            <w:r>
              <w:rPr>
                <w:rFonts w:hint="eastAsia" w:ascii="宋体" w:hAnsi="宋体" w:eastAsia="宋体" w:cs="宋体"/>
                <w:sz w:val="28"/>
                <w:szCs w:val="28"/>
              </w:rPr>
              <w:t>上海外国语大学贤达经济人文学院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908" w:type="dxa"/>
            <w:vMerge w:val="continue"/>
          </w:tcPr>
          <w:p>
            <w:pPr>
              <w:spacing w:line="560" w:lineRule="exact"/>
              <w:ind w:left="-319"/>
              <w:rPr>
                <w:rFonts w:ascii="宋体" w:hAnsi="宋体"/>
                <w:sz w:val="28"/>
                <w:szCs w:val="28"/>
              </w:rPr>
            </w:pPr>
          </w:p>
        </w:tc>
        <w:tc>
          <w:tcPr>
            <w:tcW w:w="1102" w:type="dxa"/>
            <w:gridSpan w:val="2"/>
            <w:vAlign w:val="center"/>
          </w:tcPr>
          <w:p>
            <w:pPr>
              <w:spacing w:line="560" w:lineRule="exact"/>
              <w:jc w:val="center"/>
              <w:rPr>
                <w:rFonts w:hint="eastAsia" w:ascii="宋体" w:hAnsi="宋体" w:eastAsia="宋体" w:cs="宋体"/>
                <w:sz w:val="28"/>
                <w:szCs w:val="28"/>
              </w:rPr>
            </w:pPr>
            <w:r>
              <w:rPr>
                <w:rFonts w:hint="eastAsia" w:ascii="宋体" w:hAnsi="宋体" w:eastAsia="宋体" w:cs="宋体"/>
                <w:sz w:val="28"/>
                <w:szCs w:val="28"/>
              </w:rPr>
              <w:t>地址</w:t>
            </w:r>
          </w:p>
        </w:tc>
        <w:tc>
          <w:tcPr>
            <w:tcW w:w="5514" w:type="dxa"/>
            <w:gridSpan w:val="9"/>
            <w:vAlign w:val="center"/>
          </w:tcPr>
          <w:p>
            <w:pPr>
              <w:spacing w:line="560" w:lineRule="exact"/>
              <w:jc w:val="center"/>
              <w:rPr>
                <w:rFonts w:hint="eastAsia" w:ascii="宋体" w:hAnsi="宋体" w:eastAsia="宋体" w:cs="宋体"/>
                <w:sz w:val="28"/>
                <w:szCs w:val="28"/>
              </w:rPr>
            </w:pPr>
            <w:r>
              <w:rPr>
                <w:rFonts w:hint="eastAsia" w:ascii="宋体" w:hAnsi="宋体" w:eastAsia="宋体" w:cs="宋体"/>
                <w:sz w:val="28"/>
                <w:szCs w:val="28"/>
              </w:rPr>
              <w:t>上海虹口区东体育会路390号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 w:type="dxa"/>
          <w:cantSplit/>
        </w:trPr>
        <w:tc>
          <w:tcPr>
            <w:tcW w:w="1908" w:type="dxa"/>
            <w:vMerge w:val="continue"/>
          </w:tcPr>
          <w:p>
            <w:pPr>
              <w:spacing w:line="560" w:lineRule="exact"/>
              <w:ind w:left="-319"/>
              <w:rPr>
                <w:rFonts w:ascii="宋体" w:hAnsi="宋体"/>
                <w:sz w:val="28"/>
                <w:szCs w:val="28"/>
              </w:rPr>
            </w:pPr>
          </w:p>
        </w:tc>
        <w:tc>
          <w:tcPr>
            <w:tcW w:w="1868" w:type="dxa"/>
            <w:gridSpan w:val="3"/>
            <w:vAlign w:val="center"/>
          </w:tcPr>
          <w:p>
            <w:pPr>
              <w:spacing w:line="560" w:lineRule="exact"/>
              <w:jc w:val="center"/>
              <w:rPr>
                <w:rFonts w:hint="eastAsia" w:ascii="宋体" w:hAnsi="宋体" w:eastAsia="宋体" w:cs="宋体"/>
                <w:sz w:val="28"/>
                <w:szCs w:val="28"/>
              </w:rPr>
            </w:pPr>
            <w:r>
              <w:rPr>
                <w:rFonts w:hint="eastAsia" w:ascii="宋体" w:hAnsi="宋体" w:eastAsia="宋体" w:cs="宋体"/>
                <w:sz w:val="28"/>
                <w:szCs w:val="28"/>
              </w:rPr>
              <w:t>单位负责人</w:t>
            </w:r>
          </w:p>
        </w:tc>
        <w:tc>
          <w:tcPr>
            <w:tcW w:w="1792" w:type="dxa"/>
            <w:gridSpan w:val="3"/>
            <w:vAlign w:val="center"/>
          </w:tcPr>
          <w:p>
            <w:pPr>
              <w:spacing w:line="560" w:lineRule="exact"/>
              <w:jc w:val="center"/>
              <w:rPr>
                <w:rFonts w:hint="eastAsia" w:ascii="宋体" w:hAnsi="宋体" w:eastAsia="宋体" w:cs="宋体"/>
                <w:sz w:val="28"/>
                <w:szCs w:val="28"/>
              </w:rPr>
            </w:pPr>
            <w:r>
              <w:rPr>
                <w:rFonts w:hint="eastAsia" w:ascii="宋体" w:hAnsi="宋体" w:eastAsia="宋体" w:cs="宋体"/>
                <w:color w:val="auto"/>
                <w:sz w:val="28"/>
                <w:szCs w:val="28"/>
                <w:lang w:val="en-US" w:eastAsia="zh-CN"/>
              </w:rPr>
              <w:t>郑方贤</w:t>
            </w:r>
          </w:p>
        </w:tc>
        <w:tc>
          <w:tcPr>
            <w:tcW w:w="895" w:type="dxa"/>
            <w:vAlign w:val="center"/>
          </w:tcPr>
          <w:p>
            <w:pPr>
              <w:spacing w:line="560" w:lineRule="exact"/>
              <w:jc w:val="center"/>
              <w:rPr>
                <w:rFonts w:hint="eastAsia" w:ascii="宋体" w:hAnsi="宋体" w:eastAsia="宋体" w:cs="宋体"/>
                <w:sz w:val="28"/>
                <w:szCs w:val="28"/>
              </w:rPr>
            </w:pPr>
            <w:r>
              <w:rPr>
                <w:rFonts w:hint="eastAsia" w:ascii="宋体" w:hAnsi="宋体" w:eastAsia="宋体" w:cs="宋体"/>
                <w:sz w:val="28"/>
                <w:szCs w:val="28"/>
              </w:rPr>
              <w:t>电话</w:t>
            </w:r>
          </w:p>
        </w:tc>
        <w:tc>
          <w:tcPr>
            <w:tcW w:w="2045" w:type="dxa"/>
            <w:gridSpan w:val="3"/>
            <w:vAlign w:val="center"/>
          </w:tcPr>
          <w:p>
            <w:pPr>
              <w:spacing w:line="560" w:lineRule="exact"/>
              <w:jc w:val="center"/>
              <w:rPr>
                <w:rFonts w:hint="eastAsia" w:ascii="宋体" w:hAnsi="宋体" w:eastAsia="宋体" w:cs="宋体"/>
                <w:sz w:val="28"/>
                <w:szCs w:val="28"/>
              </w:rPr>
            </w:pPr>
            <w:r>
              <w:rPr>
                <w:rFonts w:hint="eastAsia" w:ascii="宋体" w:hAnsi="宋体" w:eastAsia="宋体" w:cs="宋体"/>
                <w:sz w:val="28"/>
                <w:szCs w:val="28"/>
              </w:rPr>
              <w:t>021-51278221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 w:type="dxa"/>
          <w:cantSplit/>
          <w:trHeight w:val="414" w:hRule="atLeast"/>
        </w:trPr>
        <w:tc>
          <w:tcPr>
            <w:tcW w:w="1908" w:type="dxa"/>
            <w:vMerge w:val="continue"/>
          </w:tcPr>
          <w:p>
            <w:pPr>
              <w:spacing w:line="560" w:lineRule="exact"/>
              <w:ind w:left="-319"/>
              <w:rPr>
                <w:rFonts w:ascii="宋体" w:hAnsi="宋体"/>
                <w:sz w:val="28"/>
                <w:szCs w:val="28"/>
              </w:rPr>
            </w:pPr>
          </w:p>
        </w:tc>
        <w:tc>
          <w:tcPr>
            <w:tcW w:w="1868" w:type="dxa"/>
            <w:gridSpan w:val="3"/>
            <w:vAlign w:val="center"/>
          </w:tcPr>
          <w:p>
            <w:pPr>
              <w:spacing w:line="560" w:lineRule="exact"/>
              <w:jc w:val="center"/>
              <w:rPr>
                <w:rFonts w:hint="eastAsia" w:ascii="宋体" w:hAnsi="宋体" w:eastAsia="宋体" w:cs="宋体"/>
                <w:sz w:val="28"/>
                <w:szCs w:val="28"/>
              </w:rPr>
            </w:pPr>
            <w:r>
              <w:rPr>
                <w:rFonts w:hint="eastAsia" w:ascii="宋体" w:hAnsi="宋体" w:eastAsia="宋体" w:cs="宋体"/>
                <w:sz w:val="28"/>
                <w:szCs w:val="28"/>
              </w:rPr>
              <w:t>联系部门</w:t>
            </w:r>
          </w:p>
        </w:tc>
        <w:tc>
          <w:tcPr>
            <w:tcW w:w="4732" w:type="dxa"/>
            <w:gridSpan w:val="7"/>
            <w:vAlign w:val="center"/>
          </w:tcPr>
          <w:p>
            <w:pPr>
              <w:spacing w:line="560" w:lineRule="exact"/>
              <w:jc w:val="center"/>
              <w:rPr>
                <w:rFonts w:hint="eastAsia" w:ascii="宋体" w:hAnsi="宋体" w:eastAsia="宋体" w:cs="宋体"/>
                <w:sz w:val="28"/>
                <w:szCs w:val="28"/>
              </w:rPr>
            </w:pPr>
            <w:r>
              <w:rPr>
                <w:rFonts w:hint="eastAsia" w:ascii="宋体" w:hAnsi="宋体" w:eastAsia="宋体" w:cs="宋体"/>
                <w:color w:val="auto"/>
                <w:sz w:val="28"/>
                <w:szCs w:val="28"/>
                <w:lang w:val="en-US" w:eastAsia="zh-CN"/>
              </w:rPr>
              <w:t>科研处（学科办）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 w:type="dxa"/>
          <w:cantSplit/>
          <w:trHeight w:val="494" w:hRule="atLeast"/>
        </w:trPr>
        <w:tc>
          <w:tcPr>
            <w:tcW w:w="1908" w:type="dxa"/>
            <w:vMerge w:val="continue"/>
          </w:tcPr>
          <w:p>
            <w:pPr>
              <w:spacing w:line="560" w:lineRule="exact"/>
              <w:ind w:left="-319"/>
              <w:rPr>
                <w:rFonts w:ascii="宋体" w:hAnsi="宋体"/>
                <w:sz w:val="28"/>
                <w:szCs w:val="28"/>
              </w:rPr>
            </w:pPr>
          </w:p>
        </w:tc>
        <w:tc>
          <w:tcPr>
            <w:tcW w:w="1868" w:type="dxa"/>
            <w:gridSpan w:val="3"/>
            <w:vAlign w:val="center"/>
          </w:tcPr>
          <w:p>
            <w:pPr>
              <w:spacing w:line="560" w:lineRule="exact"/>
              <w:jc w:val="center"/>
              <w:rPr>
                <w:rFonts w:hint="eastAsia" w:ascii="宋体" w:hAnsi="宋体" w:eastAsia="宋体" w:cs="宋体"/>
                <w:sz w:val="28"/>
                <w:szCs w:val="28"/>
              </w:rPr>
            </w:pPr>
            <w:r>
              <w:rPr>
                <w:rFonts w:hint="eastAsia" w:ascii="宋体" w:hAnsi="宋体" w:eastAsia="宋体" w:cs="宋体"/>
                <w:sz w:val="28"/>
                <w:szCs w:val="28"/>
              </w:rPr>
              <w:t>联 系 人</w:t>
            </w:r>
          </w:p>
        </w:tc>
        <w:tc>
          <w:tcPr>
            <w:tcW w:w="1719" w:type="dxa"/>
            <w:gridSpan w:val="2"/>
            <w:vAlign w:val="center"/>
          </w:tcPr>
          <w:p>
            <w:pPr>
              <w:spacing w:line="560" w:lineRule="exact"/>
              <w:jc w:val="center"/>
              <w:rPr>
                <w:rFonts w:hint="eastAsia" w:ascii="宋体" w:hAnsi="宋体" w:eastAsia="宋体" w:cs="宋体"/>
                <w:sz w:val="28"/>
                <w:szCs w:val="28"/>
              </w:rPr>
            </w:pPr>
            <w:r>
              <w:rPr>
                <w:rFonts w:hint="eastAsia" w:ascii="宋体" w:hAnsi="宋体" w:eastAsia="宋体" w:cs="宋体"/>
                <w:color w:val="auto"/>
                <w:sz w:val="28"/>
                <w:szCs w:val="28"/>
                <w:lang w:val="en-US" w:eastAsia="zh-CN"/>
              </w:rPr>
              <w:t>徐征</w:t>
            </w:r>
          </w:p>
        </w:tc>
        <w:tc>
          <w:tcPr>
            <w:tcW w:w="1417" w:type="dxa"/>
            <w:gridSpan w:val="4"/>
            <w:vAlign w:val="center"/>
          </w:tcPr>
          <w:p>
            <w:pPr>
              <w:spacing w:line="560" w:lineRule="exact"/>
              <w:jc w:val="center"/>
              <w:rPr>
                <w:rFonts w:hint="eastAsia" w:ascii="宋体" w:hAnsi="宋体" w:eastAsia="宋体" w:cs="宋体"/>
                <w:sz w:val="28"/>
                <w:szCs w:val="28"/>
              </w:rPr>
            </w:pPr>
            <w:r>
              <w:rPr>
                <w:rFonts w:hint="eastAsia" w:ascii="宋体" w:hAnsi="宋体" w:eastAsia="宋体" w:cs="宋体"/>
                <w:sz w:val="28"/>
                <w:szCs w:val="28"/>
              </w:rPr>
              <w:t>职  务</w:t>
            </w:r>
          </w:p>
        </w:tc>
        <w:tc>
          <w:tcPr>
            <w:tcW w:w="1596" w:type="dxa"/>
            <w:vAlign w:val="center"/>
          </w:tcPr>
          <w:p>
            <w:pPr>
              <w:spacing w:line="560" w:lineRule="exact"/>
              <w:jc w:val="center"/>
              <w:rPr>
                <w:rFonts w:hint="eastAsia" w:ascii="宋体" w:hAnsi="宋体" w:eastAsia="宋体" w:cs="宋体"/>
                <w:sz w:val="28"/>
                <w:szCs w:val="28"/>
              </w:rPr>
            </w:pPr>
            <w:r>
              <w:rPr>
                <w:rFonts w:hint="eastAsia" w:ascii="宋体" w:hAnsi="宋体" w:eastAsia="宋体" w:cs="宋体"/>
                <w:color w:val="auto"/>
                <w:sz w:val="28"/>
                <w:szCs w:val="28"/>
                <w:lang w:val="en-US" w:eastAsia="zh-CN"/>
              </w:rPr>
              <w:t>主管副校长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 w:type="dxa"/>
          <w:cantSplit/>
          <w:trHeight w:val="560" w:hRule="atLeast"/>
        </w:trPr>
        <w:tc>
          <w:tcPr>
            <w:tcW w:w="1908" w:type="dxa"/>
            <w:vMerge w:val="continue"/>
          </w:tcPr>
          <w:p>
            <w:pPr>
              <w:spacing w:line="560" w:lineRule="exact"/>
              <w:ind w:left="-319"/>
              <w:rPr>
                <w:rFonts w:ascii="宋体" w:hAnsi="宋体"/>
                <w:sz w:val="28"/>
                <w:szCs w:val="28"/>
              </w:rPr>
            </w:pPr>
          </w:p>
        </w:tc>
        <w:tc>
          <w:tcPr>
            <w:tcW w:w="1868" w:type="dxa"/>
            <w:gridSpan w:val="3"/>
            <w:vAlign w:val="center"/>
          </w:tcPr>
          <w:p>
            <w:pPr>
              <w:spacing w:line="560" w:lineRule="exact"/>
              <w:jc w:val="center"/>
              <w:rPr>
                <w:rFonts w:hint="eastAsia" w:ascii="宋体" w:hAnsi="宋体" w:eastAsia="宋体" w:cs="宋体"/>
                <w:sz w:val="28"/>
                <w:szCs w:val="28"/>
              </w:rPr>
            </w:pPr>
            <w:r>
              <w:rPr>
                <w:rFonts w:hint="eastAsia" w:ascii="宋体" w:hAnsi="宋体" w:eastAsia="宋体" w:cs="宋体"/>
                <w:sz w:val="28"/>
                <w:szCs w:val="28"/>
              </w:rPr>
              <w:t>电    话</w:t>
            </w:r>
          </w:p>
        </w:tc>
        <w:tc>
          <w:tcPr>
            <w:tcW w:w="1719" w:type="dxa"/>
            <w:gridSpan w:val="2"/>
            <w:vAlign w:val="center"/>
          </w:tcPr>
          <w:p>
            <w:pPr>
              <w:spacing w:line="560" w:lineRule="exact"/>
              <w:jc w:val="center"/>
              <w:rPr>
                <w:rFonts w:hint="eastAsia" w:ascii="宋体" w:hAnsi="宋体" w:eastAsia="宋体" w:cs="宋体"/>
                <w:sz w:val="28"/>
                <w:szCs w:val="28"/>
              </w:rPr>
            </w:pPr>
            <w:r>
              <w:rPr>
                <w:rFonts w:hint="eastAsia" w:ascii="宋体" w:hAnsi="宋体" w:eastAsia="宋体" w:cs="宋体"/>
                <w:color w:val="auto"/>
                <w:sz w:val="28"/>
                <w:szCs w:val="28"/>
                <w:lang w:val="en-US" w:eastAsia="zh-CN"/>
              </w:rPr>
              <w:t>51278003</w:t>
            </w:r>
          </w:p>
        </w:tc>
        <w:tc>
          <w:tcPr>
            <w:tcW w:w="1417" w:type="dxa"/>
            <w:gridSpan w:val="4"/>
            <w:vAlign w:val="center"/>
          </w:tcPr>
          <w:p>
            <w:pPr>
              <w:spacing w:line="560" w:lineRule="exact"/>
              <w:jc w:val="center"/>
              <w:rPr>
                <w:rFonts w:hint="eastAsia" w:ascii="宋体" w:hAnsi="宋体" w:eastAsia="宋体" w:cs="宋体"/>
                <w:sz w:val="28"/>
                <w:szCs w:val="28"/>
              </w:rPr>
            </w:pPr>
            <w:r>
              <w:rPr>
                <w:rFonts w:hint="eastAsia" w:ascii="宋体" w:hAnsi="宋体" w:eastAsia="宋体" w:cs="宋体"/>
                <w:sz w:val="28"/>
                <w:szCs w:val="28"/>
              </w:rPr>
              <w:t>移动电话</w:t>
            </w:r>
          </w:p>
        </w:tc>
        <w:tc>
          <w:tcPr>
            <w:tcW w:w="1596" w:type="dxa"/>
            <w:vAlign w:val="center"/>
          </w:tcPr>
          <w:p>
            <w:pPr>
              <w:spacing w:line="560" w:lineRule="exact"/>
              <w:jc w:val="center"/>
              <w:rPr>
                <w:rFonts w:hint="eastAsia" w:ascii="宋体" w:hAnsi="宋体" w:eastAsia="宋体" w:cs="宋体"/>
                <w:sz w:val="28"/>
                <w:szCs w:val="28"/>
              </w:rPr>
            </w:pPr>
            <w:r>
              <w:rPr>
                <w:rFonts w:hint="eastAsia" w:ascii="宋体" w:hAnsi="宋体" w:eastAsia="宋体" w:cs="宋体"/>
                <w:color w:val="auto"/>
                <w:sz w:val="28"/>
                <w:szCs w:val="28"/>
                <w:lang w:val="en-US" w:eastAsia="zh-CN"/>
              </w:rPr>
              <w:t>15000679406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908" w:type="dxa"/>
            <w:vMerge w:val="continue"/>
          </w:tcPr>
          <w:p>
            <w:pPr>
              <w:spacing w:line="560" w:lineRule="exact"/>
              <w:ind w:left="-319"/>
              <w:rPr>
                <w:rFonts w:ascii="宋体" w:hAnsi="宋体"/>
                <w:sz w:val="28"/>
                <w:szCs w:val="28"/>
              </w:rPr>
            </w:pPr>
          </w:p>
        </w:tc>
        <w:tc>
          <w:tcPr>
            <w:tcW w:w="1868" w:type="dxa"/>
            <w:gridSpan w:val="3"/>
            <w:vAlign w:val="center"/>
          </w:tcPr>
          <w:p>
            <w:pPr>
              <w:spacing w:line="560" w:lineRule="exact"/>
              <w:jc w:val="center"/>
              <w:rPr>
                <w:rFonts w:hint="eastAsia" w:ascii="宋体" w:hAnsi="宋体" w:eastAsia="宋体" w:cs="宋体"/>
                <w:sz w:val="28"/>
                <w:szCs w:val="28"/>
              </w:rPr>
            </w:pPr>
            <w:r>
              <w:rPr>
                <w:rFonts w:hint="eastAsia" w:ascii="宋体" w:hAnsi="宋体" w:eastAsia="宋体" w:cs="宋体"/>
                <w:sz w:val="28"/>
                <w:szCs w:val="28"/>
              </w:rPr>
              <w:t>电子邮箱</w:t>
            </w:r>
          </w:p>
        </w:tc>
        <w:tc>
          <w:tcPr>
            <w:tcW w:w="4748" w:type="dxa"/>
            <w:gridSpan w:val="8"/>
            <w:vAlign w:val="center"/>
          </w:tcPr>
          <w:p>
            <w:pPr>
              <w:spacing w:line="560" w:lineRule="exact"/>
              <w:jc w:val="center"/>
              <w:rPr>
                <w:rFonts w:hint="eastAsia" w:ascii="宋体" w:hAnsi="宋体" w:eastAsia="宋体" w:cs="宋体"/>
                <w:sz w:val="28"/>
                <w:szCs w:val="28"/>
              </w:rPr>
            </w:pPr>
            <w:r>
              <w:rPr>
                <w:rFonts w:hint="eastAsia" w:ascii="宋体" w:hAnsi="宋体" w:eastAsia="宋体" w:cs="宋体"/>
                <w:sz w:val="28"/>
                <w:szCs w:val="28"/>
              </w:rPr>
              <w:t>1620213@xdsisu.edu.cn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908" w:type="dxa"/>
            <w:vMerge w:val="restart"/>
          </w:tcPr>
          <w:p>
            <w:pPr>
              <w:spacing w:line="560" w:lineRule="exact"/>
              <w:rPr>
                <w:rFonts w:ascii="宋体" w:hAnsi="宋体"/>
                <w:sz w:val="28"/>
                <w:szCs w:val="28"/>
              </w:rPr>
            </w:pPr>
            <w:r>
              <w:rPr>
                <w:rFonts w:hint="eastAsia" w:ascii="宋体" w:hAnsi="宋体"/>
                <w:sz w:val="28"/>
                <w:szCs w:val="28"/>
              </w:rPr>
              <w:t>7.市教委责任处室信息</w:t>
            </w:r>
          </w:p>
        </w:tc>
        <w:tc>
          <w:tcPr>
            <w:tcW w:w="1868" w:type="dxa"/>
            <w:gridSpan w:val="3"/>
            <w:vAlign w:val="center"/>
          </w:tcPr>
          <w:p>
            <w:pPr>
              <w:spacing w:line="560" w:lineRule="exact"/>
              <w:jc w:val="center"/>
              <w:rPr>
                <w:rFonts w:ascii="宋体" w:hAnsi="宋体"/>
                <w:sz w:val="28"/>
                <w:szCs w:val="28"/>
              </w:rPr>
            </w:pPr>
            <w:r>
              <w:rPr>
                <w:rFonts w:hint="eastAsia" w:ascii="宋体" w:hAnsi="宋体"/>
                <w:sz w:val="28"/>
                <w:szCs w:val="28"/>
              </w:rPr>
              <w:t xml:space="preserve"> 处  室</w:t>
            </w:r>
          </w:p>
        </w:tc>
        <w:tc>
          <w:tcPr>
            <w:tcW w:w="4748" w:type="dxa"/>
            <w:gridSpan w:val="8"/>
            <w:vAlign w:val="center"/>
          </w:tcPr>
          <w:p>
            <w:pPr>
              <w:spacing w:line="560" w:lineRule="exact"/>
              <w:jc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3" w:hRule="atLeast"/>
        </w:trPr>
        <w:tc>
          <w:tcPr>
            <w:tcW w:w="1908" w:type="dxa"/>
            <w:vMerge w:val="continue"/>
          </w:tcPr>
          <w:p>
            <w:pPr>
              <w:spacing w:line="560" w:lineRule="exact"/>
              <w:rPr>
                <w:rFonts w:ascii="宋体" w:hAnsi="宋体"/>
                <w:sz w:val="28"/>
                <w:szCs w:val="28"/>
              </w:rPr>
            </w:pPr>
          </w:p>
        </w:tc>
        <w:tc>
          <w:tcPr>
            <w:tcW w:w="1868" w:type="dxa"/>
            <w:gridSpan w:val="3"/>
            <w:vAlign w:val="center"/>
          </w:tcPr>
          <w:p>
            <w:pPr>
              <w:spacing w:line="560" w:lineRule="exact"/>
              <w:jc w:val="center"/>
              <w:rPr>
                <w:rFonts w:ascii="宋体" w:hAnsi="宋体"/>
                <w:sz w:val="28"/>
                <w:szCs w:val="28"/>
              </w:rPr>
            </w:pPr>
            <w:r>
              <w:rPr>
                <w:rFonts w:hint="eastAsia" w:ascii="宋体" w:hAnsi="宋体"/>
                <w:sz w:val="28"/>
                <w:szCs w:val="28"/>
              </w:rPr>
              <w:t>联 系 人</w:t>
            </w:r>
          </w:p>
        </w:tc>
        <w:tc>
          <w:tcPr>
            <w:tcW w:w="1792" w:type="dxa"/>
            <w:gridSpan w:val="3"/>
            <w:vAlign w:val="center"/>
          </w:tcPr>
          <w:p>
            <w:pPr>
              <w:spacing w:line="560" w:lineRule="exact"/>
              <w:jc w:val="center"/>
              <w:rPr>
                <w:rFonts w:ascii="宋体" w:hAnsi="宋体"/>
                <w:sz w:val="28"/>
                <w:szCs w:val="28"/>
              </w:rPr>
            </w:pPr>
          </w:p>
        </w:tc>
        <w:tc>
          <w:tcPr>
            <w:tcW w:w="1344" w:type="dxa"/>
            <w:gridSpan w:val="3"/>
            <w:vAlign w:val="center"/>
          </w:tcPr>
          <w:p>
            <w:pPr>
              <w:spacing w:line="560" w:lineRule="exact"/>
              <w:jc w:val="center"/>
              <w:rPr>
                <w:rFonts w:ascii="宋体" w:hAnsi="宋体"/>
                <w:sz w:val="28"/>
                <w:szCs w:val="28"/>
              </w:rPr>
            </w:pPr>
            <w:r>
              <w:rPr>
                <w:rFonts w:hint="eastAsia" w:ascii="宋体" w:hAnsi="宋体"/>
                <w:sz w:val="28"/>
                <w:szCs w:val="28"/>
              </w:rPr>
              <w:t>职  务</w:t>
            </w:r>
          </w:p>
        </w:tc>
        <w:tc>
          <w:tcPr>
            <w:tcW w:w="1612" w:type="dxa"/>
            <w:gridSpan w:val="2"/>
            <w:vAlign w:val="center"/>
          </w:tcPr>
          <w:p>
            <w:pPr>
              <w:spacing w:line="560" w:lineRule="exact"/>
              <w:jc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1908" w:type="dxa"/>
            <w:vMerge w:val="continue"/>
          </w:tcPr>
          <w:p>
            <w:pPr>
              <w:spacing w:line="560" w:lineRule="exact"/>
              <w:rPr>
                <w:rFonts w:ascii="宋体" w:hAnsi="宋体"/>
                <w:sz w:val="28"/>
                <w:szCs w:val="28"/>
              </w:rPr>
            </w:pPr>
          </w:p>
        </w:tc>
        <w:tc>
          <w:tcPr>
            <w:tcW w:w="1868" w:type="dxa"/>
            <w:gridSpan w:val="3"/>
            <w:vAlign w:val="center"/>
          </w:tcPr>
          <w:p>
            <w:pPr>
              <w:spacing w:line="560" w:lineRule="exact"/>
              <w:jc w:val="center"/>
              <w:rPr>
                <w:rFonts w:ascii="宋体" w:hAnsi="宋体"/>
                <w:sz w:val="28"/>
                <w:szCs w:val="28"/>
              </w:rPr>
            </w:pPr>
            <w:r>
              <w:rPr>
                <w:rFonts w:hint="eastAsia" w:ascii="宋体" w:hAnsi="宋体"/>
                <w:sz w:val="28"/>
                <w:szCs w:val="28"/>
              </w:rPr>
              <w:t>电    话</w:t>
            </w:r>
          </w:p>
        </w:tc>
        <w:tc>
          <w:tcPr>
            <w:tcW w:w="1792" w:type="dxa"/>
            <w:gridSpan w:val="3"/>
            <w:vAlign w:val="center"/>
          </w:tcPr>
          <w:p>
            <w:pPr>
              <w:spacing w:line="560" w:lineRule="exact"/>
              <w:jc w:val="center"/>
              <w:rPr>
                <w:rFonts w:ascii="宋体" w:hAnsi="宋体"/>
                <w:sz w:val="28"/>
                <w:szCs w:val="28"/>
              </w:rPr>
            </w:pPr>
          </w:p>
        </w:tc>
        <w:tc>
          <w:tcPr>
            <w:tcW w:w="1344" w:type="dxa"/>
            <w:gridSpan w:val="3"/>
            <w:vAlign w:val="center"/>
          </w:tcPr>
          <w:p>
            <w:pPr>
              <w:spacing w:line="560" w:lineRule="exact"/>
              <w:jc w:val="center"/>
              <w:rPr>
                <w:rFonts w:ascii="宋体" w:hAnsi="宋体"/>
                <w:sz w:val="28"/>
                <w:szCs w:val="28"/>
              </w:rPr>
            </w:pPr>
            <w:r>
              <w:rPr>
                <w:rFonts w:hint="eastAsia" w:ascii="宋体" w:hAnsi="宋体"/>
                <w:sz w:val="28"/>
                <w:szCs w:val="28"/>
              </w:rPr>
              <w:t>移动电话</w:t>
            </w:r>
          </w:p>
        </w:tc>
        <w:tc>
          <w:tcPr>
            <w:tcW w:w="1612" w:type="dxa"/>
            <w:gridSpan w:val="2"/>
            <w:vAlign w:val="center"/>
          </w:tcPr>
          <w:p>
            <w:pPr>
              <w:spacing w:line="560" w:lineRule="exact"/>
              <w:jc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4" w:hRule="atLeast"/>
        </w:trPr>
        <w:tc>
          <w:tcPr>
            <w:tcW w:w="1908" w:type="dxa"/>
            <w:vMerge w:val="continue"/>
          </w:tcPr>
          <w:p>
            <w:pPr>
              <w:spacing w:line="560" w:lineRule="exact"/>
              <w:rPr>
                <w:rFonts w:ascii="宋体" w:hAnsi="宋体"/>
                <w:sz w:val="28"/>
                <w:szCs w:val="28"/>
              </w:rPr>
            </w:pPr>
          </w:p>
        </w:tc>
        <w:tc>
          <w:tcPr>
            <w:tcW w:w="1868" w:type="dxa"/>
            <w:gridSpan w:val="3"/>
            <w:vAlign w:val="center"/>
          </w:tcPr>
          <w:p>
            <w:pPr>
              <w:spacing w:line="560" w:lineRule="exact"/>
              <w:jc w:val="center"/>
              <w:rPr>
                <w:rFonts w:ascii="宋体" w:hAnsi="宋体"/>
                <w:sz w:val="28"/>
                <w:szCs w:val="28"/>
              </w:rPr>
            </w:pPr>
            <w:r>
              <w:rPr>
                <w:rFonts w:hint="eastAsia" w:ascii="宋体" w:hAnsi="宋体"/>
                <w:sz w:val="28"/>
                <w:szCs w:val="28"/>
              </w:rPr>
              <w:t>电子邮箱</w:t>
            </w:r>
          </w:p>
        </w:tc>
        <w:tc>
          <w:tcPr>
            <w:tcW w:w="4748" w:type="dxa"/>
            <w:gridSpan w:val="8"/>
            <w:vAlign w:val="center"/>
          </w:tcPr>
          <w:p>
            <w:pPr>
              <w:spacing w:line="560" w:lineRule="exact"/>
              <w:jc w:val="center"/>
              <w:rPr>
                <w:rFonts w:ascii="宋体" w:hAnsi="宋体"/>
                <w:sz w:val="28"/>
                <w:szCs w:val="28"/>
              </w:rPr>
            </w:pPr>
          </w:p>
        </w:tc>
      </w:tr>
    </w:tbl>
    <w:p>
      <w:pPr>
        <w:jc w:val="center"/>
        <w:rPr>
          <w:b/>
          <w:sz w:val="32"/>
          <w:szCs w:val="32"/>
        </w:rPr>
      </w:pPr>
      <w:r>
        <w:rPr>
          <w:sz w:val="32"/>
          <w:szCs w:val="32"/>
        </w:rPr>
        <w:br w:type="page"/>
      </w:r>
      <w:r>
        <w:rPr>
          <w:rFonts w:hint="eastAsia"/>
          <w:b/>
          <w:sz w:val="32"/>
          <w:szCs w:val="32"/>
        </w:rPr>
        <w:t>二、项目信息</w:t>
      </w:r>
    </w:p>
    <w:p>
      <w:pPr>
        <w:spacing w:line="240" w:lineRule="auto"/>
        <w:jc w:val="center"/>
        <w:rPr>
          <w:szCs w:val="21"/>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3" w:hRule="atLeast"/>
        </w:trPr>
        <w:tc>
          <w:tcPr>
            <w:tcW w:w="8522" w:type="dxa"/>
          </w:tcPr>
          <w:p>
            <w:pPr>
              <w:numPr>
                <w:ilvl w:val="0"/>
                <w:numId w:val="2"/>
              </w:numPr>
              <w:spacing w:line="240" w:lineRule="auto"/>
              <w:rPr>
                <w:rFonts w:ascii="宋体" w:hAnsi="宋体"/>
                <w:b/>
                <w:bCs/>
                <w:color w:val="auto"/>
                <w:sz w:val="28"/>
                <w:szCs w:val="28"/>
                <w:shd w:val="clear" w:color="auto" w:fill="auto"/>
              </w:rPr>
            </w:pPr>
            <w:r>
              <w:rPr>
                <w:rFonts w:hint="eastAsia" w:ascii="宋体" w:hAnsi="宋体"/>
                <w:color w:val="auto"/>
                <w:sz w:val="28"/>
                <w:szCs w:val="28"/>
                <w:shd w:val="clear" w:color="auto" w:fill="auto"/>
              </w:rPr>
              <w:t>项目单位概况（简要描述单位职责和工作内容）</w:t>
            </w:r>
            <w:r>
              <w:rPr>
                <w:rFonts w:ascii="宋体" w:hAnsi="宋体"/>
                <w:b/>
                <w:bCs/>
                <w:color w:val="auto"/>
                <w:sz w:val="28"/>
                <w:szCs w:val="28"/>
                <w:shd w:val="clear" w:color="auto" w:fill="auto"/>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color w:val="auto"/>
                <w:sz w:val="28"/>
                <w:szCs w:val="28"/>
                <w:shd w:val="clear" w:color="auto" w:fill="auto"/>
                <w:lang w:val="en-US" w:eastAsia="zh-CN"/>
              </w:rPr>
            </w:pPr>
            <w:r>
              <w:rPr>
                <w:rFonts w:ascii="Times New Roman" w:hAnsi="Times New Roman"/>
                <w:color w:val="auto"/>
                <w:sz w:val="28"/>
                <w:szCs w:val="28"/>
                <w:shd w:val="clear" w:color="auto" w:fill="auto"/>
                <w:lang w:val="en-US" w:eastAsia="zh-CN"/>
              </w:rPr>
              <w:t>上海外国语大学贤达经济人文学院是教育部 2004 年批准的上海首批全日制本科民办高校，由上海外国语大学和上海贤达投资有限公司合作举办。建校 1</w:t>
            </w:r>
            <w:r>
              <w:rPr>
                <w:rFonts w:hint="eastAsia" w:ascii="Times New Roman" w:hAnsi="Times New Roman"/>
                <w:color w:val="auto"/>
                <w:sz w:val="28"/>
                <w:szCs w:val="28"/>
                <w:shd w:val="clear" w:color="auto" w:fill="auto"/>
                <w:lang w:val="en-US" w:eastAsia="zh-CN"/>
              </w:rPr>
              <w:t>9</w:t>
            </w:r>
            <w:r>
              <w:rPr>
                <w:rFonts w:ascii="Times New Roman" w:hAnsi="Times New Roman"/>
                <w:color w:val="auto"/>
                <w:sz w:val="28"/>
                <w:szCs w:val="28"/>
                <w:shd w:val="clear" w:color="auto" w:fill="auto"/>
                <w:lang w:val="en-US" w:eastAsia="zh-CN"/>
              </w:rPr>
              <w:t xml:space="preserve">年来，学校依托上海外国语大学雄厚的师资力量以及外语教学与研究等方面的优势，构建了以语言、商科类学科为核心，艺术学、教育学及法学等其他学科协调发展的学科专业体系， </w:t>
            </w:r>
            <w:r>
              <w:rPr>
                <w:rFonts w:hint="eastAsia" w:ascii="Times New Roman" w:hAnsi="Times New Roman"/>
                <w:color w:val="auto"/>
                <w:sz w:val="28"/>
                <w:szCs w:val="28"/>
                <w:shd w:val="clear" w:color="auto" w:fill="auto"/>
                <w:lang w:val="en-US" w:eastAsia="zh-CN"/>
              </w:rPr>
              <w:t>构建了以语言、商</w:t>
            </w:r>
            <w:r>
              <w:rPr>
                <w:rFonts w:hint="eastAsia" w:ascii="宋体" w:hAnsi="宋体" w:eastAsia="宋体" w:cs="宋体"/>
                <w:color w:val="auto"/>
                <w:sz w:val="28"/>
                <w:szCs w:val="28"/>
                <w:shd w:val="clear" w:color="auto" w:fill="auto"/>
                <w:lang w:val="en-US" w:eastAsia="zh-CN"/>
              </w:rPr>
              <w:t>科类学科为核心，艺术学、教育学及法学等其他学科协调发</w:t>
            </w:r>
            <w:r>
              <w:rPr>
                <w:rFonts w:hint="eastAsia" w:ascii="Times New Roman" w:hAnsi="Times New Roman"/>
                <w:color w:val="auto"/>
                <w:sz w:val="28"/>
                <w:szCs w:val="28"/>
                <w:shd w:val="clear" w:color="auto" w:fill="auto"/>
                <w:lang w:val="en-US" w:eastAsia="zh-CN"/>
              </w:rPr>
              <w:t>展的学科专业体系，现有6大学科门类23个本科专业，截至2022年12月</w:t>
            </w:r>
            <w:r>
              <w:rPr>
                <w:rFonts w:hint="eastAsia"/>
                <w:color w:val="auto"/>
                <w:sz w:val="28"/>
                <w:szCs w:val="28"/>
                <w:shd w:val="clear" w:color="auto" w:fill="auto"/>
                <w:lang w:val="en-US" w:eastAsia="zh-CN"/>
              </w:rPr>
              <w:t>，</w:t>
            </w:r>
            <w:r>
              <w:rPr>
                <w:rFonts w:hint="eastAsia" w:ascii="Times New Roman" w:hAnsi="Times New Roman"/>
                <w:color w:val="auto"/>
                <w:sz w:val="28"/>
                <w:szCs w:val="28"/>
                <w:shd w:val="clear" w:color="auto" w:fill="auto"/>
                <w:lang w:val="en-US" w:eastAsia="zh-CN"/>
              </w:rPr>
              <w:t>全日制本科在校生</w:t>
            </w:r>
            <w:r>
              <w:rPr>
                <w:rFonts w:ascii="Times New Roman" w:hAnsi="Times New Roman"/>
                <w:color w:val="auto"/>
                <w:sz w:val="28"/>
                <w:szCs w:val="28"/>
                <w:shd w:val="clear" w:color="auto" w:fill="auto"/>
                <w:lang w:val="en-US" w:eastAsia="zh-CN"/>
              </w:rPr>
              <w:t>9449名</w:t>
            </w:r>
            <w:r>
              <w:rPr>
                <w:rFonts w:hint="eastAsia" w:ascii="Times New Roman" w:hAnsi="Times New Roman"/>
                <w:color w:val="auto"/>
                <w:sz w:val="28"/>
                <w:szCs w:val="28"/>
                <w:shd w:val="clear" w:color="auto" w:fill="auto"/>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ascii="宋体" w:hAnsi="宋体"/>
                <w:b/>
                <w:bCs/>
                <w:color w:val="auto"/>
                <w:sz w:val="28"/>
                <w:szCs w:val="28"/>
                <w:shd w:val="clear" w:color="auto" w:fill="auto"/>
              </w:rPr>
            </w:pPr>
            <w:r>
              <w:rPr>
                <w:rFonts w:hint="eastAsia" w:ascii="宋体" w:hAnsi="宋体" w:eastAsia="宋体" w:cs="宋体"/>
                <w:color w:val="auto"/>
                <w:sz w:val="28"/>
                <w:szCs w:val="28"/>
                <w:shd w:val="clear" w:color="auto" w:fill="auto"/>
                <w:lang w:val="en-US" w:eastAsia="zh-CN"/>
              </w:rPr>
              <w:t>学校坚持以学生发展为中心，坚守“立德树人”的根本使命，弘扬“贤者惟德、达者善事”的校训，紧紧围绕“具有高尚情怀、全球视野和跨文化交流沟通能力的复合型、应用型人才”培养目标，探索“英语+”</w:t>
            </w:r>
            <w:r>
              <w:rPr>
                <w:rFonts w:hint="eastAsia" w:ascii="宋体" w:hAnsi="宋体" w:cs="宋体"/>
                <w:color w:val="auto"/>
                <w:sz w:val="28"/>
                <w:szCs w:val="28"/>
                <w:shd w:val="clear" w:color="auto" w:fill="auto"/>
                <w:lang w:val="en-US" w:eastAsia="zh-CN"/>
              </w:rPr>
              <w:t>、</w:t>
            </w:r>
            <w:r>
              <w:rPr>
                <w:rFonts w:hint="eastAsia" w:ascii="宋体" w:hAnsi="宋体" w:eastAsia="宋体" w:cs="宋体"/>
                <w:color w:val="auto"/>
                <w:sz w:val="28"/>
                <w:szCs w:val="28"/>
                <w:shd w:val="clear" w:color="auto" w:fill="auto"/>
                <w:lang w:val="en-US" w:eastAsia="zh-CN"/>
              </w:rPr>
              <w:t>“信息技术+”具有贤达特色的复合型人才培养模式，明确了推进新文科建设，强化国际化特色办学，提高教育教学质量，增强学校核心竞争力的发展思路。2021 年，在学校教育事业发展“十四五”规划中提出“积极努力争取硕士学位授予单位建设，为发展专业硕士学位研究生教育打下扎实基础。把学校办成富有活力、国际化特色鲜明的多科性、国内知名的高水平应用技术型民办大学。开创学校教育教学改革与发展的新局面，全面落实为党育人、为国育才的办学宗旨。”202</w:t>
            </w:r>
            <w:r>
              <w:rPr>
                <w:rFonts w:hint="eastAsia" w:ascii="宋体" w:hAnsi="宋体" w:cs="宋体"/>
                <w:color w:val="auto"/>
                <w:sz w:val="28"/>
                <w:szCs w:val="28"/>
                <w:shd w:val="clear" w:color="auto" w:fill="auto"/>
                <w:lang w:val="en-US" w:eastAsia="zh-CN"/>
              </w:rPr>
              <w:t>2年学校</w:t>
            </w:r>
            <w:r>
              <w:rPr>
                <w:rFonts w:hint="eastAsia" w:ascii="宋体" w:hAnsi="宋体" w:eastAsia="宋体" w:cs="宋体"/>
                <w:color w:val="auto"/>
                <w:sz w:val="28"/>
                <w:szCs w:val="28"/>
                <w:shd w:val="clear" w:color="auto" w:fill="auto"/>
                <w:lang w:val="en-US" w:eastAsia="zh-CN"/>
              </w:rPr>
              <w:t>获批上海市学位办拟增硕士学位授予单位提早培育项目。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8522" w:type="dxa"/>
          </w:tcPr>
          <w:p>
            <w:pPr>
              <w:numPr>
                <w:ilvl w:val="0"/>
                <w:numId w:val="2"/>
              </w:numPr>
              <w:spacing w:line="240" w:lineRule="auto"/>
              <w:ind w:left="0" w:leftChars="0" w:firstLine="0" w:firstLineChars="0"/>
              <w:rPr>
                <w:rFonts w:hint="eastAsia" w:ascii="宋体" w:hAnsi="宋体"/>
                <w:color w:val="auto"/>
                <w:sz w:val="28"/>
                <w:szCs w:val="28"/>
                <w:shd w:val="clear" w:color="auto" w:fill="auto"/>
              </w:rPr>
            </w:pPr>
            <w:r>
              <w:rPr>
                <w:rFonts w:hint="eastAsia" w:ascii="宋体" w:hAnsi="宋体"/>
                <w:color w:val="auto"/>
                <w:sz w:val="28"/>
                <w:szCs w:val="28"/>
                <w:shd w:val="clear" w:color="auto" w:fill="auto"/>
              </w:rPr>
              <w:t>项目概况（重点描述项目立项依据和实施必要性）</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ascii="Times New Roman" w:hAnsi="Times New Roman"/>
                <w:color w:val="auto"/>
                <w:sz w:val="28"/>
                <w:szCs w:val="28"/>
                <w:shd w:val="clear" w:color="auto" w:fill="auto"/>
                <w:lang w:val="en-US" w:eastAsia="zh-CN"/>
              </w:rPr>
            </w:pPr>
            <w:r>
              <w:rPr>
                <w:rFonts w:hint="eastAsia" w:ascii="Times New Roman" w:hAnsi="Times New Roman"/>
                <w:color w:val="auto"/>
                <w:sz w:val="28"/>
                <w:szCs w:val="28"/>
                <w:shd w:val="clear" w:color="auto" w:fill="auto"/>
                <w:lang w:val="en-US" w:eastAsia="zh-CN"/>
              </w:rPr>
              <w:t>党的二十大报告将教育、科技、人才“三位一体”统筹安排、一体部署，明确了科教兴国战略在新时代的科学内涵和使命任务，为学科建设与研究生教育高质量发展指明了方向。“教育、科技、人才是全面建设社会主义现代化国家的基础性、战略性支撑”，坚持“科技是第一生产力、人才是第一资源、创新是第一动力”，加快建设“教育强国、科技强国、人才强国”</w:t>
            </w:r>
            <w:r>
              <w:rPr>
                <w:rFonts w:hint="eastAsia"/>
                <w:color w:val="auto"/>
                <w:sz w:val="28"/>
                <w:szCs w:val="28"/>
                <w:shd w:val="clear" w:color="auto" w:fill="auto"/>
                <w:lang w:val="en-US" w:eastAsia="zh-CN"/>
              </w:rPr>
              <w:t>，</w:t>
            </w:r>
            <w:r>
              <w:rPr>
                <w:rFonts w:hint="eastAsia" w:ascii="Times New Roman" w:hAnsi="Times New Roman"/>
                <w:color w:val="auto"/>
                <w:sz w:val="28"/>
                <w:szCs w:val="28"/>
                <w:shd w:val="clear" w:color="auto" w:fill="auto"/>
                <w:lang w:val="en-US" w:eastAsia="zh-CN"/>
              </w:rPr>
              <w:t>“加强基础学科、新兴学科、交叉学科建设，加快建设中国特色、世界一流的大学和优势学科。”高校特别是“双一流”大学，是高质量人才培养主力军，要突破常规、创新模式，加快建设高质量基础学科人才培养体系</w:t>
            </w:r>
            <w:r>
              <w:rPr>
                <w:rFonts w:hint="eastAsia"/>
                <w:color w:val="auto"/>
                <w:sz w:val="28"/>
                <w:szCs w:val="28"/>
                <w:shd w:val="clear" w:color="auto" w:fill="auto"/>
                <w:lang w:val="en-US" w:eastAsia="zh-CN"/>
              </w:rPr>
              <w:t>，以学科建设推动人才、创新、科技工作新发展。</w:t>
            </w:r>
            <w:r>
              <w:rPr>
                <w:rFonts w:hint="eastAsia" w:ascii="Times New Roman" w:hAnsi="Times New Roman"/>
                <w:color w:val="auto"/>
                <w:sz w:val="28"/>
                <w:szCs w:val="28"/>
                <w:shd w:val="clear" w:color="auto" w:fill="auto"/>
                <w:lang w:val="en-US" w:eastAsia="zh-CN"/>
              </w:rPr>
              <w:t>因此，全面贯彻落实</w:t>
            </w:r>
            <w:r>
              <w:rPr>
                <w:rFonts w:ascii="Times New Roman" w:hAnsi="Times New Roman"/>
                <w:color w:val="auto"/>
                <w:sz w:val="28"/>
                <w:szCs w:val="28"/>
                <w:shd w:val="clear" w:color="auto" w:fill="auto"/>
                <w:lang w:val="en-US" w:eastAsia="zh-CN"/>
              </w:rPr>
              <w:t>党的二十大</w:t>
            </w:r>
            <w:r>
              <w:rPr>
                <w:rFonts w:hint="eastAsia" w:ascii="Times New Roman" w:hAnsi="Times New Roman"/>
                <w:color w:val="auto"/>
                <w:sz w:val="28"/>
                <w:szCs w:val="28"/>
                <w:shd w:val="clear" w:color="auto" w:fill="auto"/>
                <w:lang w:val="en-US" w:eastAsia="zh-CN"/>
              </w:rPr>
              <w:t>、十九大和十九届二中、三中、四中、六中全会精神，落实全国教育大会和全国研究生教育会议精神，依据《中国教育现代化2035》《加快推进教育现代化实施方案（2018-2022年）》和国务院学位委员会 教育部关于《专业学位研究生教育发展方案（2020-2025）》 学位〔2020〕20号，以及《上海市教育委员会 上海市发展改革委员会 上海市财政局关于加快新时代上海市研究生教育高质量发展的实施意见》（沪教委高〔2021〕42号）等文件精神，申报硕士学位授予单位培育建设专项项目。</w:t>
            </w:r>
            <w:r>
              <w:rPr>
                <w:rFonts w:ascii="Times New Roman" w:hAnsi="Times New Roman"/>
                <w:color w:val="auto"/>
                <w:sz w:val="28"/>
                <w:szCs w:val="28"/>
                <w:shd w:val="clear" w:color="auto" w:fill="auto"/>
                <w:lang w:val="en-US" w:eastAsia="zh-CN"/>
              </w:rPr>
              <w:t>以人才培养、科技支撑、文化引领服务国家</w:t>
            </w:r>
            <w:r>
              <w:rPr>
                <w:rFonts w:hint="eastAsia" w:ascii="Times New Roman" w:hAnsi="Times New Roman"/>
                <w:color w:val="auto"/>
                <w:sz w:val="28"/>
                <w:szCs w:val="28"/>
                <w:shd w:val="clear" w:color="auto" w:fill="auto"/>
                <w:lang w:val="en-US" w:eastAsia="zh-CN"/>
              </w:rPr>
              <w:t>发展</w:t>
            </w:r>
            <w:r>
              <w:rPr>
                <w:rFonts w:ascii="Times New Roman" w:hAnsi="Times New Roman"/>
                <w:color w:val="auto"/>
                <w:sz w:val="28"/>
                <w:szCs w:val="28"/>
                <w:shd w:val="clear" w:color="auto" w:fill="auto"/>
                <w:lang w:val="en-US" w:eastAsia="zh-CN"/>
              </w:rPr>
              <w:t>战略和经济</w:t>
            </w:r>
            <w:r>
              <w:rPr>
                <w:rFonts w:hint="eastAsia" w:ascii="Times New Roman" w:hAnsi="Times New Roman"/>
                <w:color w:val="auto"/>
                <w:sz w:val="28"/>
                <w:szCs w:val="28"/>
                <w:shd w:val="clear" w:color="auto" w:fill="auto"/>
                <w:lang w:val="en-US" w:eastAsia="zh-CN"/>
              </w:rPr>
              <w:t>社会发展</w:t>
            </w:r>
            <w:r>
              <w:rPr>
                <w:rFonts w:ascii="Times New Roman" w:hAnsi="Times New Roman"/>
                <w:color w:val="auto"/>
                <w:sz w:val="28"/>
                <w:szCs w:val="28"/>
                <w:shd w:val="clear" w:color="auto" w:fill="auto"/>
                <w:lang w:val="en-US" w:eastAsia="zh-CN"/>
              </w:rPr>
              <w:t>需要</w:t>
            </w:r>
            <w:r>
              <w:rPr>
                <w:rFonts w:hint="eastAsia" w:ascii="Times New Roman" w:hAnsi="Times New Roman"/>
                <w:color w:val="auto"/>
                <w:sz w:val="28"/>
                <w:szCs w:val="28"/>
                <w:shd w:val="clear" w:color="auto" w:fill="auto"/>
                <w:lang w:val="en-US" w:eastAsia="zh-CN"/>
              </w:rPr>
              <w:t>，</w:t>
            </w:r>
            <w:r>
              <w:rPr>
                <w:rFonts w:ascii="Times New Roman" w:hAnsi="Times New Roman"/>
                <w:color w:val="auto"/>
                <w:sz w:val="28"/>
                <w:szCs w:val="28"/>
                <w:shd w:val="clear" w:color="auto" w:fill="auto"/>
                <w:lang w:val="en-US" w:eastAsia="zh-CN"/>
              </w:rPr>
              <w:t>全面落实为党育人、为国育才的办学宗旨</w:t>
            </w:r>
            <w:r>
              <w:rPr>
                <w:rFonts w:hint="eastAsia" w:ascii="Times New Roman" w:hAnsi="Times New Roman"/>
                <w:color w:val="auto"/>
                <w:sz w:val="28"/>
                <w:szCs w:val="28"/>
                <w:shd w:val="clear" w:color="auto" w:fill="auto"/>
                <w:lang w:val="en-US" w:eastAsia="zh-CN"/>
              </w:rPr>
              <w:t>。</w:t>
            </w:r>
            <w:r>
              <w:rPr>
                <w:rFonts w:ascii="Times New Roman" w:hAnsi="Times New Roman"/>
                <w:color w:val="auto"/>
                <w:sz w:val="28"/>
                <w:szCs w:val="28"/>
                <w:shd w:val="clear" w:color="auto" w:fill="auto"/>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default" w:ascii="宋体" w:hAnsi="宋体"/>
                <w:color w:val="auto"/>
                <w:sz w:val="28"/>
                <w:szCs w:val="28"/>
                <w:shd w:val="clear" w:color="auto" w:fill="auto"/>
                <w:lang w:val="en-US" w:eastAsia="zh-CN"/>
              </w:rPr>
            </w:pPr>
            <w:r>
              <w:rPr>
                <w:rFonts w:hint="eastAsia" w:ascii="宋体" w:hAnsi="宋体" w:eastAsia="宋体" w:cs="宋体"/>
                <w:color w:val="auto"/>
                <w:sz w:val="28"/>
                <w:szCs w:val="28"/>
                <w:shd w:val="clear" w:color="auto" w:fill="auto"/>
                <w:lang w:val="en-US" w:eastAsia="zh-CN"/>
              </w:rPr>
              <w:t>根据国家发展战略以及《上海市国民经济和社会发展第十四个五年规划和二〇三五年远景目标纲要》要求，“2025年上海贯彻落实国家重大战略任务取得显著成果，城市数字化转型取得重大进展，国际经济、金融、贸易、航运和科技创新中心核心功能迈上新台阶。”这对上海研究生教育提出了新要求，上海需大力发展专业学位研究生教育，服务国家发展战略、上海经济社会发展，服务“一带一路”沿线国家。在高质量民办高校中率先突破研究生学位点建设，对于提升上海高等教育服务地方经济发展的整体水平十分必要。</w:t>
            </w:r>
          </w:p>
        </w:tc>
      </w:tr>
    </w:tbl>
    <w:p>
      <w:pPr>
        <w:spacing w:line="240" w:lineRule="auto"/>
        <w:rPr>
          <w:color w:val="auto"/>
        </w:rPr>
      </w:pPr>
      <w:r>
        <w:rPr>
          <w:color w:val="auto"/>
        </w:rPr>
        <w:br w:type="page"/>
      </w:r>
    </w:p>
    <w:tbl>
      <w:tblPr>
        <w:tblStyle w:val="6"/>
        <w:tblW w:w="85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4" w:hRule="atLeast"/>
        </w:trPr>
        <w:tc>
          <w:tcPr>
            <w:tcW w:w="8567" w:type="dxa"/>
          </w:tcPr>
          <w:p>
            <w:pPr>
              <w:spacing w:line="240" w:lineRule="auto"/>
              <w:rPr>
                <w:rFonts w:ascii="宋体" w:hAnsi="宋体"/>
                <w:color w:val="auto"/>
                <w:sz w:val="28"/>
                <w:szCs w:val="28"/>
              </w:rPr>
            </w:pPr>
            <w:r>
              <w:rPr>
                <w:rFonts w:hint="eastAsia" w:ascii="宋体" w:hAnsi="宋体"/>
                <w:color w:val="auto"/>
                <w:sz w:val="28"/>
                <w:szCs w:val="28"/>
              </w:rPr>
              <w:t>3.项目实施方案（重点说明项目可行性）</w:t>
            </w:r>
          </w:p>
          <w:p>
            <w:pPr>
              <w:spacing w:line="240" w:lineRule="auto"/>
              <w:rPr>
                <w:rFonts w:ascii="宋体" w:hAnsi="宋体"/>
                <w:color w:val="auto"/>
                <w:sz w:val="28"/>
                <w:szCs w:val="28"/>
              </w:rPr>
            </w:pPr>
            <w:r>
              <w:rPr>
                <w:rFonts w:hint="eastAsia" w:ascii="宋体" w:hAnsi="宋体"/>
                <w:color w:val="auto"/>
                <w:sz w:val="28"/>
                <w:szCs w:val="28"/>
              </w:rPr>
              <w:t>（1）基础条件（项目实施的现状）</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imes New Roman" w:hAnsi="Times New Roman"/>
                <w:color w:val="auto"/>
                <w:sz w:val="28"/>
                <w:szCs w:val="28"/>
                <w:lang w:val="en-US" w:eastAsia="zh-CN"/>
              </w:rPr>
            </w:pPr>
            <w:r>
              <w:rPr>
                <w:rFonts w:ascii="Times New Roman" w:hAnsi="Times New Roman"/>
                <w:color w:val="auto"/>
                <w:sz w:val="28"/>
                <w:szCs w:val="28"/>
                <w:lang w:val="en-US" w:eastAsia="zh-CN"/>
              </w:rPr>
              <w:t>我校是教育部2004年批准的上海首批全日制本科民办高校，建校十七年</w:t>
            </w:r>
            <w:r>
              <w:rPr>
                <w:rFonts w:hint="eastAsia" w:ascii="Times New Roman" w:hAnsi="Times New Roman"/>
                <w:color w:val="auto"/>
                <w:sz w:val="28"/>
                <w:szCs w:val="28"/>
                <w:lang w:val="en-US" w:eastAsia="zh-CN"/>
              </w:rPr>
              <w:t>来，依托上海外国语大学雄厚的师资力量以及外语教学与研究等方面的优势，紧密对接国家发展战略以及上海区域经济发展需要，构建了以语言、商科类学科为核心，艺术学、教育学及法学等学科协调发展的学科专业体系，形成了拥有英语语言文学、金融学、会计学等23个本科专业，涉及文学、经济学、管理学、教育学、艺术学、法学等6大学科门类的学科专业布局。学校坚持非营利性办学性质，紧紧围绕上海以强化“四大功能”、深化“五个中心”建设调整</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olor w:val="auto"/>
                <w:sz w:val="28"/>
                <w:szCs w:val="28"/>
                <w:lang w:val="en-US" w:eastAsia="zh-CN"/>
              </w:rPr>
            </w:pPr>
            <w:r>
              <w:rPr>
                <w:rFonts w:hint="eastAsia" w:ascii="Times New Roman" w:hAnsi="Times New Roman"/>
                <w:color w:val="auto"/>
                <w:sz w:val="28"/>
                <w:szCs w:val="28"/>
                <w:lang w:val="en-US" w:eastAsia="zh-CN"/>
              </w:rPr>
              <w:t>人才培养结构，完善人才培养体系，突出“外语+”、“信息技术+”的复合型、应用型人才培养特色。2020年底英语、金融学、会计学等12个专业全部通过上海市教育评估院组织的专业达标评估审核。</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default" w:ascii="Times New Roman" w:hAnsi="Times New Roman"/>
                <w:color w:val="auto"/>
                <w:sz w:val="28"/>
                <w:szCs w:val="28"/>
                <w:lang w:val="en-US" w:eastAsia="zh-CN"/>
              </w:rPr>
            </w:pPr>
            <w:r>
              <w:rPr>
                <w:rFonts w:hint="eastAsia" w:ascii="Times New Roman" w:hAnsi="Times New Roman"/>
                <w:color w:val="auto"/>
                <w:sz w:val="28"/>
                <w:szCs w:val="28"/>
                <w:lang w:val="en-US" w:eastAsia="zh-CN"/>
              </w:rPr>
              <w:t>202</w:t>
            </w:r>
            <w:r>
              <w:rPr>
                <w:rFonts w:hint="eastAsia"/>
                <w:color w:val="auto"/>
                <w:sz w:val="28"/>
                <w:szCs w:val="28"/>
                <w:lang w:val="en-US" w:eastAsia="zh-CN"/>
              </w:rPr>
              <w:t>2年</w:t>
            </w:r>
            <w:r>
              <w:rPr>
                <w:rFonts w:hint="eastAsia" w:ascii="Times New Roman" w:hAnsi="Times New Roman"/>
                <w:color w:val="auto"/>
                <w:sz w:val="28"/>
                <w:szCs w:val="28"/>
                <w:lang w:val="en-US" w:eastAsia="zh-CN"/>
              </w:rPr>
              <w:t>学校获批上海市学位办拟增硕士学位授予单位提早培育项目，成立了由郑方贤校长为组长的硕士学位授予单位建设工作领导小组，全面部署硕士学位授予单位建设工作。</w:t>
            </w:r>
            <w:r>
              <w:rPr>
                <w:rFonts w:hint="eastAsia"/>
                <w:color w:val="auto"/>
                <w:sz w:val="28"/>
                <w:szCs w:val="28"/>
                <w:lang w:val="en-US" w:eastAsia="zh-CN"/>
              </w:rPr>
              <w:t>学校</w:t>
            </w:r>
            <w:r>
              <w:rPr>
                <w:rFonts w:hint="eastAsia" w:ascii="Times New Roman" w:hAnsi="Times New Roman"/>
                <w:color w:val="auto"/>
                <w:sz w:val="28"/>
                <w:szCs w:val="28"/>
                <w:lang w:val="en-US" w:eastAsia="zh-CN"/>
              </w:rPr>
              <w:t>学术委员会组织专家评审，遴选出翻译、金融、艺术三个学科方向，做为拟建专业硕士点进行培育建设，确定了队伍建设、科学研究、人才培养、学术交流等四项建设任务。通过建设完成3名学科带头人、6名学术骨干和13名导师引进任务；培训导师15人。立项校级重大项目</w:t>
            </w:r>
            <w:r>
              <w:rPr>
                <w:rFonts w:hint="eastAsia"/>
                <w:color w:val="auto"/>
                <w:sz w:val="28"/>
                <w:szCs w:val="28"/>
                <w:lang w:val="en-US" w:eastAsia="zh-CN"/>
              </w:rPr>
              <w:t>8</w:t>
            </w:r>
            <w:r>
              <w:rPr>
                <w:rFonts w:hint="eastAsia" w:ascii="Times New Roman" w:hAnsi="Times New Roman"/>
                <w:color w:val="auto"/>
                <w:sz w:val="28"/>
                <w:szCs w:val="28"/>
                <w:lang w:val="en-US" w:eastAsia="zh-CN"/>
              </w:rPr>
              <w:t>项、学位点重大攻关项目6项；公开出版著作4本、教材4本；发表学术论文21篇；咨询报告4篇；专利3项，有效提升科学研究与服务地方经济社会发展战略能力。以人才培养为中心，进一步完善人才培养机制，优化人才培养方案，优化课程体系，提高人才培养质量。建立产教融合、校企深度合作的联合人才培养模式，校企合作共建联合培养基地3家，创新创业教育实践基地（平台）1个，获得上海市级重点课程建设项目13项，上海市本科重点教学改革项目5项，取得上海市教学成果二等奖1项。建成智能化翻译教学平台1个、特色语料库1个、翻译研究工作坊1个，成功申报了CATTI考点。</w:t>
            </w:r>
            <w:r>
              <w:rPr>
                <w:rFonts w:hint="eastAsia"/>
                <w:color w:val="auto"/>
                <w:sz w:val="28"/>
                <w:szCs w:val="28"/>
                <w:lang w:val="en-US" w:eastAsia="zh-CN"/>
              </w:rPr>
              <w:t>2022年通过培育点项目支持，</w:t>
            </w:r>
            <w:r>
              <w:rPr>
                <w:rFonts w:hint="eastAsia" w:ascii="Times New Roman" w:hAnsi="Times New Roman"/>
                <w:color w:val="auto"/>
                <w:sz w:val="28"/>
                <w:szCs w:val="28"/>
                <w:lang w:val="en-US" w:eastAsia="zh-CN"/>
              </w:rPr>
              <w:t>外派6名学科骨干教师分别到美国、英国赫特福德大学、同济大学、上海外国语大学攻读博士研究生，以充实硕士生导师队伍。截止到2022年末，学校自有专任教师418人，其中具有硕士研究生以上学历教师人数为400人，占专任教师总数的95.69%；副高级及以上职称教师人数为97人，占专任教师总数的23.21%，正高级职称教师37人。</w:t>
            </w:r>
          </w:p>
          <w:p>
            <w:pPr>
              <w:spacing w:line="240" w:lineRule="auto"/>
              <w:rPr>
                <w:rFonts w:ascii="宋体" w:hAnsi="宋体"/>
                <w:color w:val="auto"/>
                <w:sz w:val="28"/>
                <w:szCs w:val="28"/>
              </w:rPr>
            </w:pPr>
            <w:r>
              <w:rPr>
                <w:rFonts w:hint="eastAsia" w:ascii="宋体" w:hAnsi="宋体"/>
                <w:color w:val="auto"/>
                <w:sz w:val="28"/>
                <w:szCs w:val="28"/>
              </w:rPr>
              <w:t>（2）前期工作（前期调研准备情况）</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color w:val="auto"/>
                <w:sz w:val="28"/>
                <w:szCs w:val="28"/>
              </w:rPr>
            </w:pPr>
            <w:r>
              <w:rPr>
                <w:rFonts w:hint="eastAsia" w:ascii="Times New Roman" w:hAnsi="Times New Roman"/>
                <w:color w:val="auto"/>
                <w:sz w:val="28"/>
                <w:szCs w:val="28"/>
                <w:lang w:val="en-US" w:eastAsia="zh-CN"/>
              </w:rPr>
              <w:t>学校将发展硕士研究生教育，纳入“十四五”教育事业发展规划，并组织科研处、二级学院开展了前期调研工作。调研结果显示，</w:t>
            </w:r>
            <w:r>
              <w:rPr>
                <w:rFonts w:ascii="Times New Roman" w:hAnsi="Times New Roman"/>
                <w:color w:val="auto"/>
                <w:sz w:val="28"/>
                <w:szCs w:val="28"/>
                <w:lang w:val="en-US" w:eastAsia="zh-CN"/>
              </w:rPr>
              <w:t>至2020年末</w:t>
            </w:r>
            <w:r>
              <w:rPr>
                <w:rFonts w:hint="eastAsia" w:ascii="Times New Roman" w:hAnsi="Times New Roman"/>
                <w:color w:val="auto"/>
                <w:sz w:val="28"/>
                <w:szCs w:val="28"/>
                <w:lang w:val="en-US" w:eastAsia="zh-CN"/>
              </w:rPr>
              <w:t>，</w:t>
            </w:r>
            <w:r>
              <w:rPr>
                <w:rFonts w:ascii="Times New Roman" w:hAnsi="Times New Roman"/>
                <w:color w:val="auto"/>
                <w:sz w:val="28"/>
                <w:szCs w:val="28"/>
                <w:lang w:val="en-US" w:eastAsia="zh-CN"/>
              </w:rPr>
              <w:t>上海全市共有研究生培养机构49家，博士学位授予单位21</w:t>
            </w:r>
            <w:r>
              <w:rPr>
                <w:rFonts w:hint="eastAsia" w:ascii="Times New Roman" w:hAnsi="Times New Roman"/>
                <w:color w:val="auto"/>
                <w:sz w:val="28"/>
                <w:szCs w:val="28"/>
                <w:lang w:val="en-US" w:eastAsia="zh-CN"/>
              </w:rPr>
              <w:t>家。研究生在校生21.59万人。其中：博士生4.26万人，硕士生17.33万人。上海高校硕士研究生教育特色主要表现在以下几方面，教育部等国务院部委高校和市属 211 高校以学硕为主，培养基础研究和产业共性基础技术研发所需的创新型高层次人才是其突出特点；市属老本科高校学硕和专硕并重，对接上海经济社会发展需求；市属新建本科高校以专硕为主，服务于本地行业企业的高层次技术性人才需求；民办高校中尚无硕士研究生授予单位和硕士点。从总体看，上海研究生教育对接国家发展战略，主动服务区域经济发展， 构建了博士-硕士衔接、学硕-专硕协同的高层次人才培养体系，A级学科和A类专业学位点都位居全国前列。根据上海高校研究生就业质量年报统计资料显示，近年来，上海市研究生培养机构，为服务国家发展战略以及上海区域经济社会发展培养了一大批高层次人才。毕业生遍布上海及全国的农林牧渔业；制造业、信息传输、软件和信息技术、计算机、互联网、通讯等领域；科学研究和技术服务业；电子、电力、热力、燃气及水生产和供应业、化工业；大数据、电商、新金融、环保业；公共管理、社会保障和社会组织，文化、体育、教育、娱乐业等行业。具有代表性的企业有中国电信、中国移动、中国工商银行、海康威视、国家电网、上汽、复星国际、中石化、万华化学集团等企业。为国家和上海区域经济社会发展提供了有力的人才支撑。</w:t>
            </w:r>
            <w:r>
              <w:rPr>
                <w:rFonts w:ascii="Times New Roman" w:hAnsi="Times New Roman"/>
                <w:color w:val="auto"/>
                <w:sz w:val="28"/>
                <w:szCs w:val="28"/>
                <w:lang w:val="en-US" w:eastAsia="zh-CN"/>
              </w:rPr>
              <w:t>《上海市国民经济和社会发展第十四个五年规划和</w:t>
            </w:r>
            <w:r>
              <w:rPr>
                <w:rFonts w:hint="eastAsia" w:ascii="Times New Roman" w:hAnsi="Times New Roman"/>
                <w:color w:val="auto"/>
                <w:sz w:val="28"/>
                <w:szCs w:val="28"/>
                <w:lang w:val="en-US" w:eastAsia="zh-CN"/>
              </w:rPr>
              <w:t>二〇三五年远景目标纲要》的实施，必将有效促进上海经济社会的快速发展，由此引发其对高层次人才的需求将呈递增趋势。基于上述人才需求的变化，我校做出了调整人才培养层次结构，夯实本科教育基础，积极申报硕士学位授予单位培育建设项目，发展硕士研究生教育。并在师资队伍建设、科学研究、人才培养、学术交流、支持条件方面做了积极准备，取得了一定的成效。</w:t>
            </w:r>
          </w:p>
          <w:p>
            <w:pPr>
              <w:spacing w:line="240" w:lineRule="auto"/>
              <w:rPr>
                <w:rFonts w:ascii="宋体" w:hAnsi="宋体"/>
                <w:color w:val="auto"/>
                <w:sz w:val="28"/>
                <w:szCs w:val="28"/>
              </w:rPr>
            </w:pPr>
            <w:r>
              <w:rPr>
                <w:rFonts w:hint="eastAsia" w:ascii="宋体" w:hAnsi="宋体"/>
                <w:color w:val="auto"/>
                <w:sz w:val="28"/>
                <w:szCs w:val="28"/>
              </w:rPr>
              <w:t>（3）实施方案主要内容</w:t>
            </w:r>
          </w:p>
          <w:p>
            <w:pPr>
              <w:keepNext w:val="0"/>
              <w:keepLines w:val="0"/>
              <w:widowControl/>
              <w:suppressLineNumbers w:val="0"/>
              <w:spacing w:line="240" w:lineRule="auto"/>
              <w:ind w:firstLine="560" w:firstLineChars="200"/>
              <w:jc w:val="left"/>
              <w:rPr>
                <w:rFonts w:hint="eastAsia" w:ascii="Times New Roman" w:hAnsi="Times New Roman"/>
                <w:b/>
                <w:bCs/>
                <w:color w:val="auto"/>
                <w:sz w:val="28"/>
                <w:szCs w:val="28"/>
                <w:lang w:eastAsia="zh-CN"/>
              </w:rPr>
            </w:pPr>
            <w:r>
              <w:rPr>
                <w:rFonts w:hint="eastAsia" w:ascii="Times New Roman" w:hAnsi="Times New Roman"/>
                <w:b/>
                <w:bCs/>
                <w:color w:val="auto"/>
                <w:sz w:val="28"/>
                <w:szCs w:val="28"/>
                <w:lang w:val="en-US" w:eastAsia="zh-CN"/>
              </w:rPr>
              <w:t>第一，实施</w:t>
            </w:r>
            <w:r>
              <w:rPr>
                <w:rFonts w:hint="eastAsia" w:ascii="Times New Roman" w:hAnsi="Times New Roman"/>
                <w:b/>
                <w:bCs/>
                <w:color w:val="auto"/>
                <w:sz w:val="28"/>
                <w:szCs w:val="28"/>
                <w:lang w:eastAsia="zh-CN"/>
              </w:rPr>
              <w:t>导师队伍结构优化专项计划</w:t>
            </w:r>
          </w:p>
          <w:p>
            <w:pPr>
              <w:keepNext w:val="0"/>
              <w:keepLines w:val="0"/>
              <w:widowControl/>
              <w:suppressLineNumbers w:val="0"/>
              <w:spacing w:line="240" w:lineRule="auto"/>
              <w:ind w:firstLine="560" w:firstLineChars="200"/>
              <w:jc w:val="left"/>
              <w:rPr>
                <w:rFonts w:hint="eastAsia" w:ascii="Times New Roman" w:hAnsi="Times New Roman"/>
                <w:color w:val="auto"/>
                <w:sz w:val="28"/>
                <w:szCs w:val="28"/>
                <w:highlight w:val="none"/>
                <w:lang w:val="en-US" w:eastAsia="zh-CN"/>
              </w:rPr>
            </w:pPr>
            <w:r>
              <w:rPr>
                <w:rFonts w:hint="eastAsia" w:ascii="Times New Roman" w:hAnsi="Times New Roman"/>
                <w:b w:val="0"/>
                <w:bCs w:val="0"/>
                <w:color w:val="auto"/>
                <w:sz w:val="28"/>
                <w:szCs w:val="28"/>
                <w:vertAlign w:val="baseline"/>
                <w:lang w:val="en-US" w:eastAsia="zh-CN"/>
              </w:rPr>
              <w:t>加大学科领军人才和学术骨干引陪力度。引进具有企业、行业经历的人才，提高导师队伍的实践能力。</w:t>
            </w:r>
            <w:r>
              <w:rPr>
                <w:rFonts w:hint="eastAsia" w:ascii="Times New Roman" w:hAnsi="Times New Roman"/>
                <w:color w:val="auto"/>
                <w:sz w:val="28"/>
                <w:szCs w:val="28"/>
                <w:highlight w:val="none"/>
                <w:lang w:val="en-US" w:eastAsia="zh-CN"/>
              </w:rPr>
              <w:t xml:space="preserve">完善人才成长发展机制，培养一批高水平学科带头人和学术带头人。建设一支以高水平学科（学术）带头人为核心、中青年骨干教师为主体，结构合理、创新能力强的硕士生导师师资队伍。到 2023年末，具有博士学位的教师占专任教师的比例达25%以上，具有硕士学位教师占专任教师的比例达90%以上，高级职称教师占专任教师的比例达30%。持续提高“双师型”教师、及行业、企业专家在专任教师中的占比。 </w:t>
            </w:r>
          </w:p>
          <w:p>
            <w:pPr>
              <w:numPr>
                <w:ilvl w:val="0"/>
                <w:numId w:val="0"/>
              </w:numPr>
              <w:spacing w:line="240" w:lineRule="auto"/>
              <w:ind w:firstLine="560" w:firstLineChars="200"/>
              <w:rPr>
                <w:rFonts w:hint="eastAsia" w:ascii="Times New Roman" w:hAnsi="Times New Roman"/>
                <w:b/>
                <w:bCs/>
                <w:color w:val="auto"/>
                <w:sz w:val="28"/>
                <w:szCs w:val="28"/>
                <w:highlight w:val="none"/>
              </w:rPr>
            </w:pPr>
            <w:r>
              <w:rPr>
                <w:rFonts w:hint="eastAsia" w:ascii="Times New Roman" w:hAnsi="Times New Roman"/>
                <w:b/>
                <w:bCs/>
                <w:color w:val="auto"/>
                <w:sz w:val="28"/>
                <w:szCs w:val="28"/>
                <w:highlight w:val="none"/>
                <w:lang w:val="en-US" w:eastAsia="zh-CN"/>
              </w:rPr>
              <w:t>第二，实施</w:t>
            </w:r>
            <w:r>
              <w:rPr>
                <w:rFonts w:hint="eastAsia" w:ascii="Times New Roman" w:hAnsi="Times New Roman"/>
                <w:b/>
                <w:bCs/>
                <w:color w:val="auto"/>
                <w:sz w:val="28"/>
                <w:szCs w:val="28"/>
                <w:highlight w:val="none"/>
              </w:rPr>
              <w:t>科</w:t>
            </w:r>
            <w:r>
              <w:rPr>
                <w:rFonts w:hint="eastAsia" w:ascii="Times New Roman" w:hAnsi="Times New Roman"/>
                <w:b/>
                <w:bCs/>
                <w:color w:val="auto"/>
                <w:sz w:val="28"/>
                <w:szCs w:val="28"/>
                <w:highlight w:val="none"/>
                <w:lang w:val="en-US" w:eastAsia="zh-CN"/>
              </w:rPr>
              <w:t>学研究与</w:t>
            </w:r>
            <w:r>
              <w:rPr>
                <w:rFonts w:hint="eastAsia" w:ascii="Times New Roman" w:hAnsi="Times New Roman"/>
                <w:b/>
                <w:bCs/>
                <w:color w:val="auto"/>
                <w:sz w:val="28"/>
                <w:szCs w:val="28"/>
                <w:highlight w:val="none"/>
              </w:rPr>
              <w:t>服务地方经济社会发展战略能力提升计划</w:t>
            </w:r>
          </w:p>
          <w:p>
            <w:pPr>
              <w:numPr>
                <w:ilvl w:val="0"/>
                <w:numId w:val="0"/>
              </w:numPr>
              <w:spacing w:line="240" w:lineRule="auto"/>
              <w:ind w:firstLine="560" w:firstLineChars="200"/>
              <w:rPr>
                <w:rFonts w:hint="eastAsia" w:ascii="Times New Roman" w:hAnsi="Times New Roman"/>
                <w:color w:val="auto"/>
                <w:sz w:val="28"/>
                <w:szCs w:val="28"/>
                <w:lang w:val="en-US" w:eastAsia="zh-CN"/>
              </w:rPr>
            </w:pPr>
            <w:r>
              <w:rPr>
                <w:rFonts w:hint="eastAsia" w:ascii="Times New Roman" w:hAnsi="Times New Roman"/>
                <w:color w:val="auto"/>
                <w:sz w:val="28"/>
                <w:szCs w:val="28"/>
                <w:highlight w:val="none"/>
                <w:lang w:val="en-US" w:eastAsia="zh-CN"/>
              </w:rPr>
              <w:t>以服务地方经济社会以及学校发展为重点，以科研创新平台、</w:t>
            </w:r>
            <w:r>
              <w:rPr>
                <w:rFonts w:hint="default" w:ascii="Times New Roman" w:hAnsi="Times New Roman"/>
                <w:color w:val="auto"/>
                <w:sz w:val="28"/>
                <w:szCs w:val="28"/>
                <w:highlight w:val="none"/>
                <w:lang w:val="en-US" w:eastAsia="zh-CN"/>
              </w:rPr>
              <w:t>科研创新团队</w:t>
            </w:r>
            <w:r>
              <w:rPr>
                <w:rFonts w:hint="eastAsia" w:ascii="Times New Roman" w:hAnsi="Times New Roman"/>
                <w:color w:val="auto"/>
                <w:sz w:val="28"/>
                <w:szCs w:val="28"/>
                <w:highlight w:val="none"/>
                <w:lang w:val="en-US" w:eastAsia="zh-CN"/>
              </w:rPr>
              <w:t>建设为依托，以提高科研成果质量为目标，加强理论及应用研究，培育高水平科研成果。通过两年的重点投入与建设，打造学科交叉、实力雄厚的科研创新平台，建设高水平科研创新团队，力争省部级科研项目和标志性科研成果获得新突破。到2023年末，师均年科研经费不低于0.6万元。力争新增省部级及以上科研项目立项4 项以上，</w:t>
            </w:r>
            <w:r>
              <w:rPr>
                <w:rFonts w:hint="eastAsia" w:ascii="Times New Roman" w:hAnsi="Times New Roman"/>
                <w:color w:val="auto"/>
                <w:sz w:val="28"/>
                <w:szCs w:val="28"/>
                <w:lang w:val="en-US" w:eastAsia="zh-CN"/>
              </w:rPr>
              <w:t>产教结合的横向科研项目达5项以上。</w:t>
            </w:r>
            <w:r>
              <w:rPr>
                <w:rFonts w:hint="eastAsia" w:ascii="Times New Roman" w:hAnsi="Times New Roman"/>
                <w:color w:val="auto"/>
                <w:sz w:val="28"/>
                <w:szCs w:val="28"/>
                <w:highlight w:val="none"/>
                <w:lang w:val="en-US" w:eastAsia="zh-CN"/>
              </w:rPr>
              <w:t>省部级及以上教学成果奖1项以上，出版专著、译著以及公</w:t>
            </w:r>
            <w:r>
              <w:rPr>
                <w:rFonts w:hint="eastAsia" w:ascii="Times New Roman" w:hAnsi="Times New Roman"/>
                <w:color w:val="auto"/>
                <w:sz w:val="28"/>
                <w:szCs w:val="28"/>
                <w:lang w:val="en-US" w:eastAsia="zh-CN"/>
              </w:rPr>
              <w:t>开发表论文数量明显增加，服务地方经济社会能力明显提升。</w:t>
            </w:r>
          </w:p>
          <w:p>
            <w:pPr>
              <w:numPr>
                <w:ilvl w:val="0"/>
                <w:numId w:val="0"/>
              </w:numPr>
              <w:spacing w:line="240" w:lineRule="auto"/>
              <w:ind w:firstLine="560" w:firstLineChars="200"/>
              <w:rPr>
                <w:rFonts w:hint="eastAsia" w:ascii="Times New Roman" w:hAnsi="Times New Roman"/>
                <w:color w:val="auto"/>
                <w:sz w:val="28"/>
                <w:szCs w:val="28"/>
                <w:lang w:val="en-US" w:eastAsia="zh-CN"/>
              </w:rPr>
            </w:pPr>
            <w:r>
              <w:rPr>
                <w:rFonts w:hint="eastAsia" w:ascii="Times New Roman" w:hAnsi="Times New Roman"/>
                <w:color w:val="auto"/>
                <w:sz w:val="28"/>
                <w:szCs w:val="28"/>
                <w:lang w:val="en-US" w:eastAsia="zh-CN"/>
              </w:rPr>
              <w:t>聚焦地方经济发展需要，夯实研究基础，围绕崇明及上海地方经济发展重点领域，谋划开发新项目、大项目和好项目，为崇明及上海地方高质量发展注入新动能。要聚焦服务，补齐科研平台、科研团队、科研骨干、重点科研项目立项方面的短板，找准自身在区域发展新格局和新业态中的供给定位，提高服务经济社会发展的意识，提高科研成果转化的积极性和效率，切实提升服务地方经济社会发展的能力和水平。</w:t>
            </w:r>
          </w:p>
          <w:p>
            <w:pPr>
              <w:numPr>
                <w:ilvl w:val="0"/>
                <w:numId w:val="0"/>
              </w:numPr>
              <w:spacing w:line="240" w:lineRule="auto"/>
              <w:ind w:firstLine="560" w:firstLineChars="200"/>
              <w:rPr>
                <w:rFonts w:hint="eastAsia" w:ascii="Times New Roman" w:hAnsi="Times New Roman"/>
                <w:b/>
                <w:bCs/>
                <w:color w:val="auto"/>
                <w:sz w:val="28"/>
                <w:szCs w:val="28"/>
              </w:rPr>
            </w:pPr>
            <w:r>
              <w:rPr>
                <w:rFonts w:hint="eastAsia" w:ascii="Times New Roman" w:hAnsi="Times New Roman"/>
                <w:b/>
                <w:bCs/>
                <w:color w:val="auto"/>
                <w:sz w:val="28"/>
                <w:szCs w:val="28"/>
                <w:lang w:val="en-US" w:eastAsia="zh-CN"/>
              </w:rPr>
              <w:t>第三，实施</w:t>
            </w:r>
            <w:r>
              <w:rPr>
                <w:rFonts w:hint="eastAsia" w:ascii="Times New Roman" w:hAnsi="Times New Roman"/>
                <w:b/>
                <w:bCs/>
                <w:color w:val="auto"/>
                <w:sz w:val="28"/>
                <w:szCs w:val="28"/>
              </w:rPr>
              <w:t>人才培养与条件提升计划</w:t>
            </w:r>
          </w:p>
          <w:p>
            <w:pPr>
              <w:numPr>
                <w:ilvl w:val="0"/>
                <w:numId w:val="0"/>
              </w:numPr>
              <w:spacing w:line="240" w:lineRule="auto"/>
              <w:ind w:firstLine="560" w:firstLineChars="200"/>
              <w:rPr>
                <w:rFonts w:hint="eastAsia" w:ascii="Times New Roman" w:hAnsi="Times New Roman"/>
                <w:color w:val="auto"/>
                <w:sz w:val="28"/>
                <w:szCs w:val="28"/>
                <w:lang w:val="en-US" w:eastAsia="zh-CN"/>
              </w:rPr>
            </w:pPr>
            <w:r>
              <w:rPr>
                <w:rFonts w:hint="eastAsia" w:ascii="Times New Roman" w:hAnsi="Times New Roman"/>
                <w:color w:val="auto"/>
                <w:sz w:val="28"/>
                <w:szCs w:val="28"/>
                <w:lang w:val="en-US" w:eastAsia="zh-CN"/>
              </w:rPr>
              <w:t xml:space="preserve">加强与上海市政府联系与沟通，积极争取政府部门对学校办学的支持。增加学科专业经费投入，保证实现年均增长 3-5%的增长目标。加强校内资源管理，优化资源配置，改善教学科研实验平台与基本办学条件。 建设具有支撑硕士研究生培养所必需的实验室、多媒体教学、实践基地等教学实践平台，保证拥有足够的教学科研仪器设备和图书资料。为实施专业硕士研究生培养打下扎实的基础。 </w:t>
            </w:r>
          </w:p>
          <w:p>
            <w:pPr>
              <w:numPr>
                <w:ilvl w:val="0"/>
                <w:numId w:val="0"/>
              </w:numPr>
              <w:spacing w:line="240" w:lineRule="auto"/>
              <w:ind w:firstLine="560" w:firstLineChars="200"/>
              <w:rPr>
                <w:rFonts w:hint="eastAsia" w:ascii="Times New Roman" w:hAnsi="Times New Roman"/>
                <w:color w:val="auto"/>
                <w:sz w:val="28"/>
                <w:szCs w:val="28"/>
                <w:lang w:val="en-US" w:eastAsia="zh-CN"/>
              </w:rPr>
            </w:pPr>
            <w:r>
              <w:rPr>
                <w:rFonts w:hint="eastAsia" w:ascii="Times New Roman" w:hAnsi="Times New Roman"/>
                <w:color w:val="auto"/>
                <w:sz w:val="28"/>
                <w:szCs w:val="28"/>
                <w:lang w:val="en-US" w:eastAsia="zh-CN"/>
              </w:rPr>
              <w:t>进一步完善人才培养机制，优化人才培养方案，优化课程体系，提高人才培养质量。以师资队伍提升专项计划、科研攻关专项提升计划、人才培养条件提升计划落实为基础，推进应用型人才培养模式改革与创新，</w:t>
            </w:r>
            <w:r>
              <w:rPr>
                <w:rFonts w:hint="default" w:ascii="Times New Roman" w:hAnsi="Times New Roman"/>
                <w:color w:val="auto"/>
                <w:sz w:val="28"/>
                <w:szCs w:val="28"/>
                <w:lang w:val="en-US" w:eastAsia="zh-CN"/>
              </w:rPr>
              <w:t>推进开放办学，密切与地方政府、企业行业合作，共同研制人才培养方案，共同开发专业核心课程，推进校企、校地联合办学务实发展。</w:t>
            </w:r>
            <w:r>
              <w:rPr>
                <w:rFonts w:hint="eastAsia" w:ascii="Times New Roman" w:hAnsi="Times New Roman"/>
                <w:color w:val="auto"/>
                <w:sz w:val="28"/>
                <w:szCs w:val="28"/>
                <w:lang w:val="en-US" w:eastAsia="zh-CN"/>
              </w:rPr>
              <w:t>搭建产学研合作平台，建立产教融合、校企深度合作的人才培养模式，共同培养高素质专门人才。加大就业工作的人力财力投入，充实就业工作队伍，加强毕业生就业与创业工作指导，加强就业市场和信息化建设，通过各类基层就业项目，拓宽毕业生就业渠道，提高学生就业率、就业质量，提升用人单位对毕业生的满意度。</w:t>
            </w:r>
          </w:p>
          <w:p>
            <w:pPr>
              <w:numPr>
                <w:ilvl w:val="0"/>
                <w:numId w:val="0"/>
              </w:numPr>
              <w:spacing w:line="240" w:lineRule="auto"/>
              <w:ind w:firstLine="560" w:firstLineChars="200"/>
              <w:rPr>
                <w:rFonts w:hint="eastAsia" w:ascii="Times New Roman" w:hAnsi="Times New Roman"/>
                <w:b/>
                <w:bCs/>
                <w:color w:val="auto"/>
                <w:sz w:val="28"/>
                <w:szCs w:val="28"/>
              </w:rPr>
            </w:pPr>
            <w:r>
              <w:rPr>
                <w:rFonts w:hint="eastAsia" w:ascii="Times New Roman" w:hAnsi="Times New Roman"/>
                <w:b/>
                <w:bCs/>
                <w:color w:val="auto"/>
                <w:sz w:val="28"/>
                <w:szCs w:val="28"/>
                <w:lang w:val="en-US" w:eastAsia="zh-CN"/>
              </w:rPr>
              <w:t>第四，实施</w:t>
            </w:r>
            <w:r>
              <w:rPr>
                <w:rFonts w:hint="eastAsia" w:ascii="Times New Roman" w:hAnsi="Times New Roman"/>
                <w:b/>
                <w:bCs/>
                <w:color w:val="auto"/>
                <w:sz w:val="28"/>
                <w:szCs w:val="28"/>
              </w:rPr>
              <w:t>学科建设与学位点培育高层次学术交流计划</w:t>
            </w:r>
          </w:p>
          <w:p>
            <w:pPr>
              <w:spacing w:line="240" w:lineRule="auto"/>
              <w:ind w:firstLine="560" w:firstLineChars="200"/>
              <w:rPr>
                <w:rFonts w:hint="eastAsia" w:ascii="Times New Roman" w:hAnsi="Times New Roman"/>
                <w:color w:val="auto"/>
                <w:sz w:val="28"/>
                <w:szCs w:val="28"/>
                <w:lang w:val="en-US" w:eastAsia="zh-CN"/>
              </w:rPr>
            </w:pPr>
            <w:r>
              <w:rPr>
                <w:rFonts w:hint="eastAsia" w:ascii="Times New Roman" w:hAnsi="Times New Roman"/>
                <w:color w:val="auto"/>
                <w:sz w:val="28"/>
                <w:szCs w:val="28"/>
                <w:lang w:val="en-US" w:eastAsia="zh-CN"/>
              </w:rPr>
              <w:t>为提高学位授予单位建设项目的建设成效，组织市内相关高校召开学位授予单位经验交流会与学科建设学术研讨会，交流专业硕士学位授予单位培育建设经验，研究新时代高校学科建设问题与对策。提高学校专业硕士学位授予单位培育建设成效。</w:t>
            </w:r>
          </w:p>
          <w:p>
            <w:pPr>
              <w:numPr>
                <w:ilvl w:val="0"/>
                <w:numId w:val="0"/>
              </w:numPr>
              <w:spacing w:line="240" w:lineRule="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eastAsia="zh-CN"/>
              </w:rPr>
              <w:t>（</w:t>
            </w:r>
            <w:r>
              <w:rPr>
                <w:rFonts w:hint="eastAsia" w:ascii="宋体" w:hAnsi="宋体" w:eastAsia="宋体" w:cs="宋体"/>
                <w:b w:val="0"/>
                <w:bCs w:val="0"/>
                <w:color w:val="auto"/>
                <w:sz w:val="28"/>
                <w:szCs w:val="28"/>
                <w:lang w:val="en-US" w:eastAsia="zh-CN"/>
              </w:rPr>
              <w:t>4）</w:t>
            </w:r>
            <w:r>
              <w:rPr>
                <w:rFonts w:hint="eastAsia" w:ascii="宋体" w:hAnsi="宋体" w:eastAsia="宋体" w:cs="宋体"/>
                <w:b w:val="0"/>
                <w:bCs w:val="0"/>
                <w:color w:val="auto"/>
                <w:sz w:val="28"/>
                <w:szCs w:val="28"/>
              </w:rPr>
              <w:t>运行管理及保障措施</w:t>
            </w:r>
          </w:p>
          <w:p>
            <w:pPr>
              <w:numPr>
                <w:ilvl w:val="0"/>
                <w:numId w:val="0"/>
              </w:numPr>
              <w:spacing w:line="240" w:lineRule="auto"/>
              <w:ind w:firstLine="560" w:firstLineChars="200"/>
              <w:rPr>
                <w:rFonts w:hint="eastAsia" w:ascii="Times New Roman" w:hAnsi="Times New Roman"/>
                <w:color w:val="auto"/>
                <w:sz w:val="28"/>
                <w:szCs w:val="28"/>
                <w:lang w:val="en-US" w:eastAsia="zh-CN"/>
              </w:rPr>
            </w:pPr>
            <w:r>
              <w:rPr>
                <w:rFonts w:hint="eastAsia" w:ascii="Times New Roman" w:hAnsi="Times New Roman"/>
                <w:b/>
                <w:bCs/>
                <w:color w:val="auto"/>
                <w:sz w:val="28"/>
                <w:szCs w:val="28"/>
                <w:lang w:val="en-US" w:eastAsia="zh-CN"/>
              </w:rPr>
              <w:t>首先，加强了组织领导。</w:t>
            </w:r>
            <w:r>
              <w:rPr>
                <w:rFonts w:hint="eastAsia" w:ascii="Times New Roman" w:hAnsi="Times New Roman"/>
                <w:color w:val="auto"/>
                <w:sz w:val="28"/>
                <w:szCs w:val="28"/>
                <w:lang w:val="en-US" w:eastAsia="zh-CN"/>
              </w:rPr>
              <w:t>学校成立了由校长为组长的专业硕士学位授予单位培育建设工作领导小组，</w:t>
            </w:r>
            <w:r>
              <w:rPr>
                <w:rFonts w:hint="default" w:ascii="Times New Roman" w:hAnsi="Times New Roman"/>
                <w:color w:val="auto"/>
                <w:sz w:val="28"/>
                <w:szCs w:val="28"/>
                <w:lang w:val="en-US" w:eastAsia="zh-CN"/>
              </w:rPr>
              <w:t>统筹谋划、全面部署事关全局的重大问题。领导小组办公室设在</w:t>
            </w:r>
            <w:r>
              <w:rPr>
                <w:rFonts w:hint="eastAsia" w:ascii="Times New Roman" w:hAnsi="Times New Roman"/>
                <w:color w:val="auto"/>
                <w:sz w:val="28"/>
                <w:szCs w:val="28"/>
                <w:lang w:val="en-US" w:eastAsia="zh-CN"/>
              </w:rPr>
              <w:t>学科办</w:t>
            </w:r>
            <w:r>
              <w:rPr>
                <w:rFonts w:hint="default" w:ascii="Times New Roman" w:hAnsi="Times New Roman"/>
                <w:color w:val="auto"/>
                <w:sz w:val="28"/>
                <w:szCs w:val="28"/>
                <w:lang w:val="en-US" w:eastAsia="zh-CN"/>
              </w:rPr>
              <w:t>，负责根据领导小组部署要求，搞好总体谋划，对标对表进行任务分解。各相关职能部门成立工作组，认真学习研究学科建设和硕士学位授予单位</w:t>
            </w:r>
            <w:r>
              <w:rPr>
                <w:rFonts w:hint="eastAsia" w:ascii="Times New Roman" w:hAnsi="Times New Roman"/>
                <w:color w:val="auto"/>
                <w:sz w:val="28"/>
                <w:szCs w:val="28"/>
                <w:lang w:val="en-US" w:eastAsia="zh-CN"/>
              </w:rPr>
              <w:t>培育</w:t>
            </w:r>
            <w:r>
              <w:rPr>
                <w:rFonts w:hint="default" w:ascii="Times New Roman" w:hAnsi="Times New Roman"/>
                <w:color w:val="auto"/>
                <w:sz w:val="28"/>
                <w:szCs w:val="28"/>
                <w:lang w:val="en-US" w:eastAsia="zh-CN"/>
              </w:rPr>
              <w:t>建设相关指标，制定详细建设实施方案，确保高标准完成任务目标。</w:t>
            </w:r>
            <w:r>
              <w:rPr>
                <w:rFonts w:hint="eastAsia" w:ascii="Times New Roman" w:hAnsi="Times New Roman"/>
                <w:color w:val="auto"/>
                <w:sz w:val="28"/>
                <w:szCs w:val="28"/>
                <w:lang w:val="en-US" w:eastAsia="zh-CN"/>
              </w:rPr>
              <w:t>翻译、金融、艺术三个</w:t>
            </w:r>
            <w:r>
              <w:rPr>
                <w:rFonts w:hint="default" w:ascii="Times New Roman" w:hAnsi="Times New Roman"/>
                <w:color w:val="auto"/>
                <w:sz w:val="28"/>
                <w:szCs w:val="28"/>
                <w:lang w:val="en-US" w:eastAsia="zh-CN"/>
              </w:rPr>
              <w:t>硕建点实行依托单位负责人责任制，依托单位负责人</w:t>
            </w:r>
            <w:r>
              <w:rPr>
                <w:rFonts w:hint="eastAsia" w:ascii="Times New Roman" w:hAnsi="Times New Roman"/>
                <w:color w:val="auto"/>
                <w:sz w:val="28"/>
                <w:szCs w:val="28"/>
                <w:lang w:val="en-US" w:eastAsia="zh-CN"/>
              </w:rPr>
              <w:t>为硕建点第一责任人，</w:t>
            </w:r>
            <w:r>
              <w:rPr>
                <w:rFonts w:hint="default" w:ascii="Times New Roman" w:hAnsi="Times New Roman"/>
                <w:color w:val="auto"/>
                <w:sz w:val="28"/>
                <w:szCs w:val="28"/>
                <w:lang w:val="en-US" w:eastAsia="zh-CN"/>
              </w:rPr>
              <w:t>牵头制定</w:t>
            </w:r>
            <w:r>
              <w:rPr>
                <w:rFonts w:hint="eastAsia" w:ascii="Times New Roman" w:hAnsi="Times New Roman"/>
                <w:color w:val="auto"/>
                <w:sz w:val="28"/>
                <w:szCs w:val="28"/>
                <w:lang w:val="en-US" w:eastAsia="zh-CN"/>
              </w:rPr>
              <w:t>硕士点</w:t>
            </w:r>
            <w:r>
              <w:rPr>
                <w:rFonts w:hint="default" w:ascii="Times New Roman" w:hAnsi="Times New Roman"/>
                <w:color w:val="auto"/>
                <w:sz w:val="28"/>
                <w:szCs w:val="28"/>
                <w:lang w:val="en-US" w:eastAsia="zh-CN"/>
              </w:rPr>
              <w:t>建设</w:t>
            </w:r>
            <w:r>
              <w:rPr>
                <w:rFonts w:hint="eastAsia" w:ascii="Times New Roman" w:hAnsi="Times New Roman"/>
                <w:color w:val="auto"/>
                <w:sz w:val="28"/>
                <w:szCs w:val="28"/>
                <w:lang w:val="en-US" w:eastAsia="zh-CN"/>
              </w:rPr>
              <w:t>与</w:t>
            </w:r>
            <w:r>
              <w:rPr>
                <w:rFonts w:hint="default" w:ascii="Times New Roman" w:hAnsi="Times New Roman"/>
                <w:color w:val="auto"/>
                <w:sz w:val="28"/>
                <w:szCs w:val="28"/>
                <w:lang w:val="en-US" w:eastAsia="zh-CN"/>
              </w:rPr>
              <w:t>实施方案</w:t>
            </w:r>
            <w:r>
              <w:rPr>
                <w:rFonts w:hint="eastAsia" w:ascii="Times New Roman" w:hAnsi="Times New Roman"/>
                <w:color w:val="auto"/>
                <w:sz w:val="28"/>
                <w:szCs w:val="28"/>
                <w:lang w:val="en-US" w:eastAsia="zh-CN"/>
              </w:rPr>
              <w:t>以及</w:t>
            </w:r>
            <w:r>
              <w:rPr>
                <w:rFonts w:hint="default" w:ascii="Times New Roman" w:hAnsi="Times New Roman"/>
                <w:color w:val="auto"/>
                <w:sz w:val="28"/>
                <w:szCs w:val="28"/>
                <w:lang w:val="en-US" w:eastAsia="zh-CN"/>
              </w:rPr>
              <w:t>年度工作计划，并负责组织落实。</w:t>
            </w:r>
          </w:p>
          <w:p>
            <w:pPr>
              <w:numPr>
                <w:numId w:val="0"/>
              </w:numPr>
              <w:spacing w:line="240" w:lineRule="auto"/>
              <w:ind w:left="840" w:leftChars="0"/>
              <w:rPr>
                <w:rFonts w:hint="eastAsia" w:ascii="Times New Roman" w:hAnsi="Times New Roman"/>
                <w:b/>
                <w:bCs/>
                <w:color w:val="auto"/>
                <w:sz w:val="28"/>
                <w:szCs w:val="28"/>
                <w:lang w:val="en-US" w:eastAsia="zh-CN"/>
              </w:rPr>
            </w:pPr>
            <w:r>
              <w:rPr>
                <w:rFonts w:hint="eastAsia"/>
                <w:b/>
                <w:bCs/>
                <w:color w:val="auto"/>
                <w:sz w:val="28"/>
                <w:szCs w:val="28"/>
                <w:lang w:val="en-US" w:eastAsia="zh-CN"/>
              </w:rPr>
              <w:t>第二，</w:t>
            </w:r>
            <w:r>
              <w:rPr>
                <w:rFonts w:hint="eastAsia" w:ascii="Times New Roman" w:hAnsi="Times New Roman"/>
                <w:b/>
                <w:bCs/>
                <w:color w:val="auto"/>
                <w:sz w:val="28"/>
                <w:szCs w:val="28"/>
                <w:lang w:val="en-US" w:eastAsia="zh-CN"/>
              </w:rPr>
              <w:t>提出了明确的工作要求</w:t>
            </w:r>
          </w:p>
          <w:p>
            <w:pPr>
              <w:numPr>
                <w:ilvl w:val="0"/>
                <w:numId w:val="0"/>
              </w:numPr>
              <w:spacing w:line="240" w:lineRule="auto"/>
              <w:ind w:firstLine="560" w:firstLineChars="200"/>
              <w:rPr>
                <w:rFonts w:hint="eastAsia" w:ascii="Times New Roman" w:hAnsi="Times New Roman"/>
                <w:color w:val="auto"/>
                <w:sz w:val="28"/>
                <w:szCs w:val="28"/>
                <w:lang w:val="en-US" w:eastAsia="zh-CN"/>
              </w:rPr>
            </w:pPr>
            <w:r>
              <w:rPr>
                <w:rFonts w:hint="eastAsia" w:ascii="Times New Roman" w:hAnsi="Times New Roman"/>
                <w:color w:val="auto"/>
                <w:sz w:val="28"/>
                <w:szCs w:val="28"/>
                <w:lang w:val="en-US" w:eastAsia="zh-CN"/>
              </w:rPr>
              <w:t>一是要提高认识。硕士学位授予单位培育建设，</w:t>
            </w:r>
            <w:r>
              <w:rPr>
                <w:rFonts w:hint="default" w:ascii="Times New Roman" w:hAnsi="Times New Roman"/>
                <w:color w:val="auto"/>
                <w:sz w:val="28"/>
                <w:szCs w:val="28"/>
                <w:lang w:val="en-US" w:eastAsia="zh-CN"/>
              </w:rPr>
              <w:t>是学校发展的重大历史机遇。全校教职工要从学校长远发展的大局出发，充分认识硕士学位授予单位</w:t>
            </w:r>
            <w:r>
              <w:rPr>
                <w:rFonts w:hint="eastAsia" w:ascii="Times New Roman" w:hAnsi="Times New Roman"/>
                <w:color w:val="auto"/>
                <w:sz w:val="28"/>
                <w:szCs w:val="28"/>
                <w:lang w:val="en-US" w:eastAsia="zh-CN"/>
              </w:rPr>
              <w:t>培育</w:t>
            </w:r>
            <w:r>
              <w:rPr>
                <w:rFonts w:hint="default" w:ascii="Times New Roman" w:hAnsi="Times New Roman"/>
                <w:color w:val="auto"/>
                <w:sz w:val="28"/>
                <w:szCs w:val="28"/>
                <w:lang w:val="en-US" w:eastAsia="zh-CN"/>
              </w:rPr>
              <w:t xml:space="preserve">建设的重大意义，切实把思想和行动统一到学校的重大决策部署上，不折不扣地落实好各项任务。 </w:t>
            </w:r>
          </w:p>
          <w:p>
            <w:pPr>
              <w:numPr>
                <w:ilvl w:val="0"/>
                <w:numId w:val="0"/>
              </w:numPr>
              <w:spacing w:line="240" w:lineRule="auto"/>
              <w:ind w:firstLine="560" w:firstLineChars="200"/>
              <w:rPr>
                <w:rFonts w:hint="eastAsia" w:ascii="Times New Roman" w:hAnsi="Times New Roman"/>
                <w:color w:val="auto"/>
                <w:sz w:val="28"/>
                <w:szCs w:val="28"/>
                <w:lang w:val="en-US" w:eastAsia="zh-CN"/>
              </w:rPr>
            </w:pPr>
            <w:r>
              <w:rPr>
                <w:rFonts w:hint="eastAsia" w:ascii="Times New Roman" w:hAnsi="Times New Roman"/>
                <w:color w:val="auto"/>
                <w:sz w:val="28"/>
                <w:szCs w:val="28"/>
                <w:lang w:val="en-US" w:eastAsia="zh-CN"/>
              </w:rPr>
              <w:t>二是要</w:t>
            </w:r>
            <w:r>
              <w:rPr>
                <w:rFonts w:hint="default" w:ascii="Times New Roman" w:hAnsi="Times New Roman"/>
                <w:color w:val="auto"/>
                <w:sz w:val="28"/>
                <w:szCs w:val="28"/>
                <w:lang w:val="en-US" w:eastAsia="zh-CN"/>
              </w:rPr>
              <w:t xml:space="preserve">落实责任。相关职能部门、依托单位、硕建点要深入研究，全面理解建设任务要求，根据分工进一步细化分解工作要点，完善具体工作举措，明确责任人和工作进度，强化责任担当，科学谋划，精准施策，切实把各项工作落地落实落细。 </w:t>
            </w:r>
          </w:p>
          <w:p>
            <w:pPr>
              <w:numPr>
                <w:ilvl w:val="0"/>
                <w:numId w:val="0"/>
              </w:numPr>
              <w:spacing w:line="240" w:lineRule="auto"/>
              <w:ind w:firstLine="560" w:firstLineChars="200"/>
              <w:rPr>
                <w:rFonts w:hint="default" w:ascii="Times New Roman" w:hAnsi="Times New Roman"/>
                <w:color w:val="auto"/>
                <w:sz w:val="28"/>
                <w:szCs w:val="28"/>
                <w:lang w:val="en-US" w:eastAsia="zh-CN"/>
              </w:rPr>
            </w:pPr>
            <w:r>
              <w:rPr>
                <w:rFonts w:hint="eastAsia" w:ascii="Times New Roman" w:hAnsi="Times New Roman"/>
                <w:color w:val="auto"/>
                <w:sz w:val="28"/>
                <w:szCs w:val="28"/>
                <w:lang w:val="en-US" w:eastAsia="zh-CN"/>
              </w:rPr>
              <w:t>三是</w:t>
            </w:r>
            <w:r>
              <w:rPr>
                <w:rFonts w:hint="default" w:ascii="Times New Roman" w:hAnsi="Times New Roman"/>
                <w:color w:val="auto"/>
                <w:sz w:val="28"/>
                <w:szCs w:val="28"/>
                <w:lang w:val="en-US" w:eastAsia="zh-CN"/>
              </w:rPr>
              <w:t>加强督查。学校将适时组织专家对相关工作进行有针对性地督导检查，梳理查摆存在的问题和不足，及时研究解决；将工作实施情况和执行效果作为年度工作考核的重要参考依据。</w:t>
            </w:r>
          </w:p>
          <w:p>
            <w:pPr>
              <w:numPr>
                <w:ilvl w:val="0"/>
                <w:numId w:val="0"/>
              </w:numPr>
              <w:spacing w:line="240" w:lineRule="auto"/>
              <w:ind w:firstLine="560" w:firstLineChars="200"/>
              <w:rPr>
                <w:rFonts w:hint="eastAsia" w:ascii="宋体" w:hAnsi="宋体"/>
                <w:color w:val="auto"/>
                <w:sz w:val="28"/>
                <w:szCs w:val="28"/>
              </w:rPr>
            </w:pPr>
            <w:r>
              <w:rPr>
                <w:rFonts w:hint="eastAsia" w:ascii="Times New Roman" w:hAnsi="Times New Roman"/>
                <w:color w:val="auto"/>
                <w:sz w:val="28"/>
                <w:szCs w:val="28"/>
                <w:lang w:val="en-US" w:eastAsia="zh-CN"/>
              </w:rPr>
              <w:t>四是要对项目建设资金的合规性、合理性、真实性及绩效结果负责。建设资金做到专款专用，不违规使用建设资金。严格遵守国家财政财务制度和财经纪律，规范和加强内部管理，自觉接受审计、监察、财政及主管部门的监督检查。</w:t>
            </w:r>
          </w:p>
          <w:p>
            <w:pPr>
              <w:numPr>
                <w:ilvl w:val="0"/>
                <w:numId w:val="3"/>
              </w:numPr>
              <w:spacing w:line="240" w:lineRule="auto"/>
              <w:rPr>
                <w:rFonts w:hint="eastAsia" w:ascii="宋体" w:hAnsi="宋体"/>
                <w:color w:val="auto"/>
                <w:sz w:val="28"/>
                <w:szCs w:val="28"/>
              </w:rPr>
            </w:pPr>
            <w:r>
              <w:rPr>
                <w:rFonts w:hint="eastAsia" w:ascii="宋体" w:hAnsi="宋体"/>
                <w:color w:val="auto"/>
                <w:sz w:val="28"/>
                <w:szCs w:val="28"/>
              </w:rPr>
              <w:t>项目计划进度</w:t>
            </w:r>
          </w:p>
          <w:p>
            <w:pPr>
              <w:numPr>
                <w:ilvl w:val="0"/>
                <w:numId w:val="0"/>
              </w:numPr>
              <w:spacing w:line="240" w:lineRule="auto"/>
              <w:ind w:firstLine="560" w:firstLineChars="200"/>
              <w:rPr>
                <w:rFonts w:hint="default" w:ascii="Times New Roman" w:hAnsi="Times New Roman" w:eastAsiaTheme="minorEastAsia"/>
                <w:b/>
                <w:bCs/>
                <w:color w:val="auto"/>
                <w:sz w:val="28"/>
                <w:szCs w:val="28"/>
                <w:lang w:val="en-US" w:eastAsia="zh-CN"/>
              </w:rPr>
            </w:pPr>
            <w:r>
              <w:rPr>
                <w:rFonts w:hint="eastAsia" w:ascii="Times New Roman" w:hAnsi="Times New Roman"/>
                <w:b/>
                <w:bCs/>
                <w:color w:val="auto"/>
                <w:sz w:val="28"/>
                <w:szCs w:val="28"/>
                <w:lang w:val="en-US" w:eastAsia="zh-CN"/>
              </w:rPr>
              <w:t>附表1      项目进度安排表</w:t>
            </w:r>
          </w:p>
          <w:tbl>
            <w:tblPr>
              <w:tblStyle w:val="7"/>
              <w:tblW w:w="83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8"/>
              <w:gridCol w:w="1250"/>
              <w:gridCol w:w="1319"/>
              <w:gridCol w:w="1319"/>
              <w:gridCol w:w="1319"/>
              <w:gridCol w:w="1319"/>
              <w:gridCol w:w="1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8" w:type="dxa"/>
                  <w:vMerge w:val="restart"/>
                  <w:vAlign w:val="center"/>
                </w:tcPr>
                <w:p>
                  <w:pPr>
                    <w:numPr>
                      <w:ilvl w:val="0"/>
                      <w:numId w:val="0"/>
                    </w:numPr>
                    <w:spacing w:line="240" w:lineRule="auto"/>
                    <w:ind w:left="0" w:leftChars="0" w:firstLine="0" w:firstLineChars="0"/>
                    <w:jc w:val="center"/>
                    <w:rPr>
                      <w:rFonts w:hint="eastAsia" w:ascii="Times New Roman" w:hAnsi="Times New Roman"/>
                      <w:b/>
                      <w:bCs/>
                      <w:color w:val="auto"/>
                      <w:sz w:val="21"/>
                      <w:szCs w:val="21"/>
                      <w:vertAlign w:val="baseline"/>
                      <w:lang w:val="en-US" w:eastAsia="zh-CN"/>
                    </w:rPr>
                  </w:pPr>
                </w:p>
                <w:p>
                  <w:pPr>
                    <w:numPr>
                      <w:ilvl w:val="0"/>
                      <w:numId w:val="0"/>
                    </w:numPr>
                    <w:spacing w:line="240" w:lineRule="auto"/>
                    <w:ind w:left="0" w:leftChars="0" w:firstLine="0" w:firstLineChars="0"/>
                    <w:jc w:val="center"/>
                    <w:rPr>
                      <w:rFonts w:ascii="Times New Roman" w:hAnsi="Times New Roman"/>
                      <w:b/>
                      <w:bCs/>
                      <w:color w:val="auto"/>
                      <w:sz w:val="21"/>
                      <w:szCs w:val="21"/>
                      <w:vertAlign w:val="baseline"/>
                    </w:rPr>
                  </w:pPr>
                  <w:r>
                    <w:rPr>
                      <w:rFonts w:hint="eastAsia" w:ascii="Times New Roman" w:hAnsi="Times New Roman"/>
                      <w:b/>
                      <w:bCs/>
                      <w:color w:val="auto"/>
                      <w:sz w:val="21"/>
                      <w:szCs w:val="21"/>
                      <w:vertAlign w:val="baseline"/>
                      <w:lang w:val="en-US" w:eastAsia="zh-CN"/>
                    </w:rPr>
                    <w:t>序号</w:t>
                  </w:r>
                </w:p>
              </w:tc>
              <w:tc>
                <w:tcPr>
                  <w:tcW w:w="1250" w:type="dxa"/>
                  <w:vMerge w:val="restart"/>
                  <w:vAlign w:val="top"/>
                </w:tcPr>
                <w:p>
                  <w:pPr>
                    <w:numPr>
                      <w:ilvl w:val="0"/>
                      <w:numId w:val="0"/>
                    </w:numPr>
                    <w:spacing w:line="240" w:lineRule="auto"/>
                    <w:jc w:val="both"/>
                    <w:rPr>
                      <w:rFonts w:hint="eastAsia" w:ascii="Times New Roman" w:hAnsi="Times New Roman"/>
                      <w:b/>
                      <w:bCs/>
                      <w:color w:val="auto"/>
                      <w:sz w:val="21"/>
                      <w:szCs w:val="21"/>
                      <w:vertAlign w:val="baseline"/>
                      <w:lang w:val="en-US" w:eastAsia="zh-CN"/>
                    </w:rPr>
                  </w:pPr>
                </w:p>
                <w:p>
                  <w:pPr>
                    <w:numPr>
                      <w:ilvl w:val="0"/>
                      <w:numId w:val="0"/>
                    </w:numPr>
                    <w:spacing w:line="240" w:lineRule="auto"/>
                    <w:jc w:val="both"/>
                    <w:rPr>
                      <w:rFonts w:ascii="Times New Roman" w:hAnsi="Times New Roman"/>
                      <w:b/>
                      <w:bCs/>
                      <w:color w:val="auto"/>
                      <w:sz w:val="21"/>
                      <w:szCs w:val="21"/>
                      <w:vertAlign w:val="baseline"/>
                    </w:rPr>
                  </w:pPr>
                  <w:r>
                    <w:rPr>
                      <w:rFonts w:hint="eastAsia" w:ascii="Times New Roman" w:hAnsi="Times New Roman"/>
                      <w:b/>
                      <w:bCs/>
                      <w:color w:val="auto"/>
                      <w:sz w:val="21"/>
                      <w:szCs w:val="21"/>
                      <w:vertAlign w:val="baseline"/>
                      <w:lang w:val="en-US" w:eastAsia="zh-CN"/>
                    </w:rPr>
                    <w:t>建设任务</w:t>
                  </w:r>
                </w:p>
              </w:tc>
              <w:tc>
                <w:tcPr>
                  <w:tcW w:w="6598" w:type="dxa"/>
                  <w:gridSpan w:val="5"/>
                  <w:vAlign w:val="top"/>
                </w:tcPr>
                <w:p>
                  <w:pPr>
                    <w:numPr>
                      <w:ilvl w:val="0"/>
                      <w:numId w:val="0"/>
                    </w:numPr>
                    <w:spacing w:line="240" w:lineRule="auto"/>
                    <w:ind w:left="0" w:leftChars="0" w:firstLine="0" w:firstLineChars="0"/>
                    <w:jc w:val="center"/>
                    <w:rPr>
                      <w:rFonts w:hint="default" w:ascii="Times New Roman" w:hAnsi="Times New Roman" w:eastAsiaTheme="minorEastAsia" w:cstheme="minorBidi"/>
                      <w:b/>
                      <w:bCs/>
                      <w:color w:val="auto"/>
                      <w:kern w:val="2"/>
                      <w:sz w:val="21"/>
                      <w:szCs w:val="21"/>
                      <w:vertAlign w:val="baseline"/>
                      <w:lang w:val="en-US" w:eastAsia="zh-CN" w:bidi="ar-SA"/>
                    </w:rPr>
                  </w:pPr>
                  <w:r>
                    <w:rPr>
                      <w:rFonts w:hint="eastAsia" w:ascii="Times New Roman" w:hAnsi="Times New Roman"/>
                      <w:b/>
                      <w:bCs/>
                      <w:color w:val="auto"/>
                      <w:sz w:val="21"/>
                      <w:szCs w:val="21"/>
                      <w:vertAlign w:val="baseline"/>
                      <w:lang w:val="en-US" w:eastAsia="zh-CN"/>
                    </w:rPr>
                    <w:t>进度安排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8" w:type="dxa"/>
                  <w:vMerge w:val="continue"/>
                </w:tcPr>
                <w:p>
                  <w:pPr>
                    <w:numPr>
                      <w:ilvl w:val="0"/>
                      <w:numId w:val="0"/>
                    </w:numPr>
                    <w:spacing w:line="240" w:lineRule="auto"/>
                    <w:ind w:left="0" w:leftChars="0" w:firstLine="0" w:firstLineChars="0"/>
                    <w:jc w:val="center"/>
                    <w:rPr>
                      <w:rFonts w:hint="eastAsia" w:ascii="Times New Roman" w:hAnsi="Times New Roman"/>
                      <w:b/>
                      <w:bCs/>
                      <w:color w:val="auto"/>
                      <w:sz w:val="21"/>
                      <w:szCs w:val="21"/>
                      <w:vertAlign w:val="baseline"/>
                      <w:lang w:val="en-US" w:eastAsia="zh-CN"/>
                    </w:rPr>
                  </w:pPr>
                </w:p>
              </w:tc>
              <w:tc>
                <w:tcPr>
                  <w:tcW w:w="1250" w:type="dxa"/>
                  <w:vMerge w:val="continue"/>
                </w:tcPr>
                <w:p>
                  <w:pPr>
                    <w:numPr>
                      <w:ilvl w:val="0"/>
                      <w:numId w:val="0"/>
                    </w:numPr>
                    <w:spacing w:line="240" w:lineRule="auto"/>
                    <w:ind w:left="0" w:leftChars="0" w:firstLine="0" w:firstLineChars="0"/>
                    <w:jc w:val="center"/>
                    <w:rPr>
                      <w:rFonts w:hint="eastAsia" w:ascii="Times New Roman" w:hAnsi="Times New Roman"/>
                      <w:b/>
                      <w:bCs/>
                      <w:color w:val="auto"/>
                      <w:sz w:val="21"/>
                      <w:szCs w:val="21"/>
                      <w:vertAlign w:val="baseline"/>
                      <w:lang w:val="en-US" w:eastAsia="zh-CN"/>
                    </w:rPr>
                  </w:pPr>
                </w:p>
              </w:tc>
              <w:tc>
                <w:tcPr>
                  <w:tcW w:w="1319" w:type="dxa"/>
                  <w:vAlign w:val="center"/>
                </w:tcPr>
                <w:p>
                  <w:pPr>
                    <w:numPr>
                      <w:ilvl w:val="0"/>
                      <w:numId w:val="0"/>
                    </w:numPr>
                    <w:spacing w:line="240" w:lineRule="auto"/>
                    <w:ind w:left="0" w:leftChars="0" w:firstLine="0" w:firstLineChars="0"/>
                    <w:jc w:val="center"/>
                    <w:rPr>
                      <w:rFonts w:hint="default" w:ascii="Times New Roman" w:hAnsi="Times New Roman"/>
                      <w:b/>
                      <w:bCs/>
                      <w:color w:val="auto"/>
                      <w:sz w:val="21"/>
                      <w:szCs w:val="21"/>
                      <w:vertAlign w:val="baseline"/>
                      <w:lang w:val="en-US" w:eastAsia="zh-CN"/>
                    </w:rPr>
                  </w:pPr>
                  <w:r>
                    <w:rPr>
                      <w:rFonts w:hint="eastAsia" w:ascii="Times New Roman" w:hAnsi="Times New Roman"/>
                      <w:b/>
                      <w:bCs/>
                      <w:color w:val="auto"/>
                      <w:sz w:val="21"/>
                      <w:szCs w:val="21"/>
                      <w:vertAlign w:val="baseline"/>
                      <w:lang w:val="en-US" w:eastAsia="zh-CN"/>
                    </w:rPr>
                    <w:t>2021年</w:t>
                  </w:r>
                </w:p>
              </w:tc>
              <w:tc>
                <w:tcPr>
                  <w:tcW w:w="1319" w:type="dxa"/>
                  <w:vAlign w:val="center"/>
                </w:tcPr>
                <w:p>
                  <w:pPr>
                    <w:numPr>
                      <w:ilvl w:val="0"/>
                      <w:numId w:val="0"/>
                    </w:numPr>
                    <w:spacing w:line="240" w:lineRule="auto"/>
                    <w:ind w:left="0" w:leftChars="0" w:firstLine="0" w:firstLineChars="0"/>
                    <w:jc w:val="center"/>
                    <w:rPr>
                      <w:rFonts w:hint="default" w:ascii="Times New Roman" w:hAnsi="Times New Roman"/>
                      <w:b/>
                      <w:bCs/>
                      <w:color w:val="auto"/>
                      <w:sz w:val="21"/>
                      <w:szCs w:val="21"/>
                      <w:vertAlign w:val="baseline"/>
                      <w:lang w:val="en-US" w:eastAsia="zh-CN"/>
                    </w:rPr>
                  </w:pPr>
                  <w:r>
                    <w:rPr>
                      <w:rFonts w:hint="eastAsia" w:ascii="Times New Roman" w:hAnsi="Times New Roman"/>
                      <w:b/>
                      <w:bCs/>
                      <w:color w:val="auto"/>
                      <w:sz w:val="21"/>
                      <w:szCs w:val="21"/>
                      <w:vertAlign w:val="baseline"/>
                      <w:lang w:val="en-US" w:eastAsia="zh-CN"/>
                    </w:rPr>
                    <w:t>2022年</w:t>
                  </w:r>
                </w:p>
              </w:tc>
              <w:tc>
                <w:tcPr>
                  <w:tcW w:w="1319" w:type="dxa"/>
                  <w:vAlign w:val="center"/>
                </w:tcPr>
                <w:p>
                  <w:pPr>
                    <w:numPr>
                      <w:ilvl w:val="0"/>
                      <w:numId w:val="0"/>
                    </w:numPr>
                    <w:spacing w:line="240" w:lineRule="auto"/>
                    <w:ind w:left="0" w:leftChars="0" w:firstLine="0" w:firstLineChars="0"/>
                    <w:jc w:val="center"/>
                    <w:rPr>
                      <w:rFonts w:hint="default" w:ascii="Times New Roman" w:hAnsi="Times New Roman"/>
                      <w:b/>
                      <w:bCs/>
                      <w:color w:val="auto"/>
                      <w:sz w:val="21"/>
                      <w:szCs w:val="21"/>
                      <w:vertAlign w:val="baseline"/>
                      <w:lang w:val="en-US" w:eastAsia="zh-CN"/>
                    </w:rPr>
                  </w:pPr>
                  <w:r>
                    <w:rPr>
                      <w:rFonts w:hint="eastAsia" w:ascii="Times New Roman" w:hAnsi="Times New Roman"/>
                      <w:b/>
                      <w:bCs/>
                      <w:color w:val="auto"/>
                      <w:sz w:val="21"/>
                      <w:szCs w:val="21"/>
                      <w:vertAlign w:val="baseline"/>
                      <w:lang w:val="en-US" w:eastAsia="zh-CN"/>
                    </w:rPr>
                    <w:t>2023年</w:t>
                  </w:r>
                </w:p>
              </w:tc>
              <w:tc>
                <w:tcPr>
                  <w:tcW w:w="1319" w:type="dxa"/>
                  <w:vAlign w:val="center"/>
                </w:tcPr>
                <w:p>
                  <w:pPr>
                    <w:numPr>
                      <w:ilvl w:val="0"/>
                      <w:numId w:val="0"/>
                    </w:numPr>
                    <w:spacing w:line="240" w:lineRule="auto"/>
                    <w:ind w:left="0" w:leftChars="0" w:firstLine="0" w:firstLineChars="0"/>
                    <w:jc w:val="center"/>
                    <w:rPr>
                      <w:rFonts w:hint="default" w:ascii="Times New Roman" w:hAnsi="Times New Roman"/>
                      <w:b/>
                      <w:bCs/>
                      <w:color w:val="auto"/>
                      <w:sz w:val="21"/>
                      <w:szCs w:val="21"/>
                      <w:vertAlign w:val="baseline"/>
                      <w:lang w:val="en-US" w:eastAsia="zh-CN"/>
                    </w:rPr>
                  </w:pPr>
                  <w:r>
                    <w:rPr>
                      <w:rFonts w:hint="eastAsia" w:ascii="Times New Roman" w:hAnsi="Times New Roman"/>
                      <w:b/>
                      <w:bCs/>
                      <w:color w:val="auto"/>
                      <w:sz w:val="21"/>
                      <w:szCs w:val="21"/>
                      <w:vertAlign w:val="baseline"/>
                      <w:lang w:val="en-US" w:eastAsia="zh-CN"/>
                    </w:rPr>
                    <w:t>2024年</w:t>
                  </w:r>
                </w:p>
              </w:tc>
              <w:tc>
                <w:tcPr>
                  <w:tcW w:w="1322" w:type="dxa"/>
                  <w:vAlign w:val="center"/>
                </w:tcPr>
                <w:p>
                  <w:pPr>
                    <w:numPr>
                      <w:ilvl w:val="0"/>
                      <w:numId w:val="0"/>
                    </w:numPr>
                    <w:spacing w:line="240" w:lineRule="auto"/>
                    <w:ind w:left="0" w:leftChars="0" w:firstLine="0" w:firstLineChars="0"/>
                    <w:jc w:val="center"/>
                    <w:rPr>
                      <w:rFonts w:hint="default" w:ascii="Times New Roman" w:hAnsi="Times New Roman"/>
                      <w:b/>
                      <w:bCs/>
                      <w:color w:val="auto"/>
                      <w:sz w:val="21"/>
                      <w:szCs w:val="21"/>
                      <w:vertAlign w:val="baseline"/>
                      <w:lang w:val="en-US" w:eastAsia="zh-CN"/>
                    </w:rPr>
                  </w:pPr>
                  <w:r>
                    <w:rPr>
                      <w:rFonts w:hint="eastAsia" w:ascii="Times New Roman" w:hAnsi="Times New Roman"/>
                      <w:b/>
                      <w:bCs/>
                      <w:color w:val="auto"/>
                      <w:sz w:val="21"/>
                      <w:szCs w:val="21"/>
                      <w:vertAlign w:val="baseline"/>
                      <w:lang w:val="en-US" w:eastAsia="zh-CN"/>
                    </w:rPr>
                    <w:t>2025年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8" w:type="dxa"/>
                  <w:vAlign w:val="top"/>
                </w:tcPr>
                <w:p>
                  <w:pPr>
                    <w:numPr>
                      <w:ilvl w:val="0"/>
                      <w:numId w:val="0"/>
                    </w:numPr>
                    <w:spacing w:line="240" w:lineRule="auto"/>
                    <w:jc w:val="center"/>
                    <w:rPr>
                      <w:rFonts w:hint="eastAsia" w:ascii="Times New Roman" w:hAnsi="Times New Roman"/>
                      <w:b/>
                      <w:bCs/>
                      <w:color w:val="auto"/>
                      <w:sz w:val="28"/>
                      <w:szCs w:val="28"/>
                      <w:vertAlign w:val="baseline"/>
                      <w:lang w:val="en-US" w:eastAsia="zh-CN"/>
                    </w:rPr>
                  </w:pPr>
                </w:p>
                <w:p>
                  <w:pPr>
                    <w:numPr>
                      <w:ilvl w:val="0"/>
                      <w:numId w:val="0"/>
                    </w:numPr>
                    <w:spacing w:line="240" w:lineRule="auto"/>
                    <w:jc w:val="center"/>
                    <w:rPr>
                      <w:rFonts w:hint="eastAsia" w:ascii="Times New Roman" w:hAnsi="Times New Roman"/>
                      <w:b/>
                      <w:bCs/>
                      <w:color w:val="auto"/>
                      <w:sz w:val="28"/>
                      <w:szCs w:val="28"/>
                      <w:vertAlign w:val="baseline"/>
                      <w:lang w:val="en-US" w:eastAsia="zh-CN"/>
                    </w:rPr>
                  </w:pPr>
                </w:p>
                <w:p>
                  <w:pPr>
                    <w:numPr>
                      <w:ilvl w:val="0"/>
                      <w:numId w:val="0"/>
                    </w:numPr>
                    <w:spacing w:line="240" w:lineRule="auto"/>
                    <w:ind w:left="0" w:leftChars="0" w:firstLine="0" w:firstLineChars="0"/>
                    <w:jc w:val="center"/>
                    <w:rPr>
                      <w:rFonts w:hint="eastAsia" w:ascii="Times New Roman" w:hAnsi="Times New Roman" w:eastAsiaTheme="minorEastAsia" w:cstheme="minorBidi"/>
                      <w:b/>
                      <w:bCs/>
                      <w:color w:val="auto"/>
                      <w:kern w:val="2"/>
                      <w:sz w:val="28"/>
                      <w:szCs w:val="28"/>
                      <w:vertAlign w:val="baseline"/>
                      <w:lang w:val="en-US" w:eastAsia="zh-CN" w:bidi="ar-SA"/>
                    </w:rPr>
                  </w:pPr>
                  <w:r>
                    <w:rPr>
                      <w:rFonts w:hint="eastAsia" w:ascii="Times New Roman" w:hAnsi="Times New Roman"/>
                      <w:b w:val="0"/>
                      <w:bCs w:val="0"/>
                      <w:color w:val="auto"/>
                      <w:sz w:val="28"/>
                      <w:szCs w:val="28"/>
                      <w:vertAlign w:val="baseline"/>
                      <w:lang w:val="en-US" w:eastAsia="zh-CN"/>
                    </w:rPr>
                    <w:t>1</w:t>
                  </w:r>
                </w:p>
              </w:tc>
              <w:tc>
                <w:tcPr>
                  <w:tcW w:w="1250" w:type="dxa"/>
                  <w:vAlign w:val="top"/>
                </w:tcPr>
                <w:p>
                  <w:pPr>
                    <w:numPr>
                      <w:ilvl w:val="0"/>
                      <w:numId w:val="0"/>
                    </w:numPr>
                    <w:spacing w:line="240" w:lineRule="auto"/>
                    <w:ind w:left="0" w:leftChars="0" w:firstLine="0" w:firstLineChars="0"/>
                    <w:rPr>
                      <w:rFonts w:hint="default" w:ascii="Times New Roman" w:hAnsi="Times New Roman" w:eastAsiaTheme="minorEastAsia" w:cstheme="minorBidi"/>
                      <w:b w:val="0"/>
                      <w:bCs w:val="0"/>
                      <w:color w:val="auto"/>
                      <w:kern w:val="2"/>
                      <w:sz w:val="21"/>
                      <w:szCs w:val="21"/>
                      <w:vertAlign w:val="baseline"/>
                      <w:lang w:val="en-US" w:eastAsia="zh-CN" w:bidi="ar-SA"/>
                    </w:rPr>
                  </w:pPr>
                  <w:r>
                    <w:rPr>
                      <w:rFonts w:hint="eastAsia" w:ascii="Times New Roman" w:hAnsi="Times New Roman"/>
                      <w:b w:val="0"/>
                      <w:bCs w:val="0"/>
                      <w:color w:val="auto"/>
                      <w:sz w:val="21"/>
                      <w:szCs w:val="21"/>
                      <w:vertAlign w:val="baseline"/>
                      <w:lang w:val="en-US" w:eastAsia="zh-CN"/>
                    </w:rPr>
                    <w:t>立项调研，组织科研处、二级学院开展社会调查，申报硕士学位授予单位培育建设专项项目。启动硕士研究生教育制度建设。</w:t>
                  </w:r>
                </w:p>
              </w:tc>
              <w:tc>
                <w:tcPr>
                  <w:tcW w:w="1319" w:type="dxa"/>
                  <w:vAlign w:val="top"/>
                </w:tcPr>
                <w:p>
                  <w:pPr>
                    <w:numPr>
                      <w:ilvl w:val="0"/>
                      <w:numId w:val="0"/>
                    </w:numPr>
                    <w:spacing w:line="240" w:lineRule="auto"/>
                    <w:ind w:left="0" w:leftChars="0" w:firstLine="0" w:firstLineChars="0"/>
                    <w:rPr>
                      <w:rFonts w:hint="default" w:ascii="Times New Roman" w:hAnsi="Times New Roman" w:eastAsiaTheme="minorEastAsia" w:cstheme="minorBidi"/>
                      <w:b/>
                      <w:bCs/>
                      <w:color w:val="auto"/>
                      <w:kern w:val="2"/>
                      <w:sz w:val="21"/>
                      <w:szCs w:val="21"/>
                      <w:vertAlign w:val="baseline"/>
                      <w:lang w:val="en-US" w:eastAsia="zh-CN" w:bidi="ar-SA"/>
                    </w:rPr>
                  </w:pPr>
                  <w:r>
                    <w:rPr>
                      <w:rFonts w:hint="eastAsia" w:ascii="Times New Roman" w:hAnsi="Times New Roman"/>
                      <w:b w:val="0"/>
                      <w:bCs w:val="0"/>
                      <w:color w:val="auto"/>
                      <w:sz w:val="21"/>
                      <w:szCs w:val="21"/>
                      <w:vertAlign w:val="baseline"/>
                      <w:lang w:val="en-US" w:eastAsia="zh-CN"/>
                    </w:rPr>
                    <w:t>对上海市硕士研究生培养机构数量、在校生数量、人才需求情况进行调研。申报硕士学位授予单位培育建设项目。制定学校政府专项资金项目管理办法。</w:t>
                  </w:r>
                </w:p>
              </w:tc>
              <w:tc>
                <w:tcPr>
                  <w:tcW w:w="1319" w:type="dxa"/>
                  <w:vAlign w:val="top"/>
                </w:tcPr>
                <w:p>
                  <w:pPr>
                    <w:numPr>
                      <w:ilvl w:val="0"/>
                      <w:numId w:val="0"/>
                    </w:numPr>
                    <w:spacing w:line="240" w:lineRule="auto"/>
                    <w:ind w:left="0" w:leftChars="0" w:firstLine="0" w:firstLineChars="0"/>
                    <w:rPr>
                      <w:rFonts w:hint="default" w:ascii="Times New Roman" w:hAnsi="Times New Roman" w:eastAsiaTheme="minorEastAsia" w:cstheme="minorBidi"/>
                      <w:b/>
                      <w:bCs/>
                      <w:color w:val="auto"/>
                      <w:kern w:val="2"/>
                      <w:sz w:val="21"/>
                      <w:szCs w:val="21"/>
                      <w:vertAlign w:val="baseline"/>
                      <w:lang w:val="en-US" w:eastAsia="zh-CN" w:bidi="ar-SA"/>
                    </w:rPr>
                  </w:pPr>
                  <w:r>
                    <w:rPr>
                      <w:rFonts w:hint="eastAsia" w:ascii="Times New Roman" w:hAnsi="Times New Roman"/>
                      <w:b w:val="0"/>
                      <w:bCs w:val="0"/>
                      <w:color w:val="auto"/>
                      <w:sz w:val="21"/>
                      <w:szCs w:val="21"/>
                      <w:vertAlign w:val="baseline"/>
                      <w:lang w:val="en-US" w:eastAsia="zh-CN"/>
                    </w:rPr>
                    <w:t>结合硕士学位授予单位培育建设，修订学校学科与专业建设规划。</w:t>
                  </w:r>
                </w:p>
              </w:tc>
              <w:tc>
                <w:tcPr>
                  <w:tcW w:w="1319" w:type="dxa"/>
                  <w:vAlign w:val="top"/>
                </w:tcPr>
                <w:p>
                  <w:pPr>
                    <w:numPr>
                      <w:ilvl w:val="0"/>
                      <w:numId w:val="0"/>
                    </w:numPr>
                    <w:spacing w:line="240" w:lineRule="auto"/>
                    <w:ind w:left="0" w:leftChars="0" w:firstLine="0" w:firstLineChars="0"/>
                    <w:rPr>
                      <w:rFonts w:hint="default" w:ascii="Times New Roman" w:hAnsi="Times New Roman" w:eastAsiaTheme="minorEastAsia" w:cstheme="minorBidi"/>
                      <w:b/>
                      <w:bCs/>
                      <w:color w:val="auto"/>
                      <w:kern w:val="2"/>
                      <w:sz w:val="21"/>
                      <w:szCs w:val="21"/>
                      <w:vertAlign w:val="baseline"/>
                      <w:lang w:val="en-US" w:eastAsia="zh-CN" w:bidi="ar-SA"/>
                    </w:rPr>
                  </w:pPr>
                  <w:r>
                    <w:rPr>
                      <w:rFonts w:hint="eastAsia" w:ascii="Times New Roman" w:hAnsi="Times New Roman"/>
                      <w:b w:val="0"/>
                      <w:bCs w:val="0"/>
                      <w:color w:val="auto"/>
                      <w:sz w:val="21"/>
                      <w:szCs w:val="21"/>
                      <w:vertAlign w:val="baseline"/>
                      <w:lang w:val="en-US" w:eastAsia="zh-CN"/>
                    </w:rPr>
                    <w:t>建立学位点建设与管理相关制度。</w:t>
                  </w:r>
                </w:p>
              </w:tc>
              <w:tc>
                <w:tcPr>
                  <w:tcW w:w="1319" w:type="dxa"/>
                </w:tcPr>
                <w:p>
                  <w:pPr>
                    <w:numPr>
                      <w:ilvl w:val="0"/>
                      <w:numId w:val="0"/>
                    </w:numPr>
                    <w:spacing w:line="240" w:lineRule="auto"/>
                    <w:ind w:left="0" w:leftChars="0" w:firstLine="0" w:firstLineChars="0"/>
                    <w:rPr>
                      <w:rFonts w:hint="default" w:ascii="Times New Roman" w:hAnsi="Times New Roman"/>
                      <w:b w:val="0"/>
                      <w:bCs w:val="0"/>
                      <w:color w:val="auto"/>
                      <w:sz w:val="21"/>
                      <w:szCs w:val="21"/>
                      <w:vertAlign w:val="baseline"/>
                      <w:lang w:val="en-US" w:eastAsia="zh-CN"/>
                    </w:rPr>
                  </w:pPr>
                  <w:r>
                    <w:rPr>
                      <w:rFonts w:hint="eastAsia" w:ascii="Times New Roman" w:hAnsi="Times New Roman"/>
                      <w:b w:val="0"/>
                      <w:bCs w:val="0"/>
                      <w:color w:val="auto"/>
                      <w:sz w:val="21"/>
                      <w:szCs w:val="21"/>
                      <w:vertAlign w:val="baseline"/>
                      <w:lang w:val="en-US" w:eastAsia="zh-CN"/>
                    </w:rPr>
                    <w:t>学位授予单位与学位点管理制度基本完善。</w:t>
                  </w:r>
                </w:p>
              </w:tc>
              <w:tc>
                <w:tcPr>
                  <w:tcW w:w="1322" w:type="dxa"/>
                </w:tcPr>
                <w:p>
                  <w:pPr>
                    <w:numPr>
                      <w:ilvl w:val="0"/>
                      <w:numId w:val="0"/>
                    </w:numPr>
                    <w:spacing w:line="240" w:lineRule="auto"/>
                    <w:ind w:left="0" w:leftChars="0" w:firstLine="0" w:firstLineChars="0"/>
                    <w:rPr>
                      <w:rFonts w:hint="default" w:ascii="Times New Roman" w:hAnsi="Times New Roman"/>
                      <w:b w:val="0"/>
                      <w:bCs w:val="0"/>
                      <w:color w:val="auto"/>
                      <w:sz w:val="21"/>
                      <w:szCs w:val="21"/>
                      <w:vertAlign w:val="baseline"/>
                      <w:lang w:val="en-US" w:eastAsia="zh-CN"/>
                    </w:rPr>
                  </w:pPr>
                  <w:r>
                    <w:rPr>
                      <w:rFonts w:hint="eastAsia" w:ascii="Times New Roman" w:hAnsi="Times New Roman"/>
                      <w:b w:val="0"/>
                      <w:bCs w:val="0"/>
                      <w:color w:val="auto"/>
                      <w:sz w:val="21"/>
                      <w:szCs w:val="21"/>
                      <w:vertAlign w:val="baseline"/>
                      <w:lang w:val="en-US" w:eastAsia="zh-CN"/>
                    </w:rPr>
                    <w:t>学位授予单位与学位点管理制度体系完善，满足专业硕士研究生教育的行政管理、教学管理、学生管理的基本要求。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8" w:type="dxa"/>
                  <w:vAlign w:val="top"/>
                </w:tcPr>
                <w:p>
                  <w:pPr>
                    <w:numPr>
                      <w:ilvl w:val="0"/>
                      <w:numId w:val="0"/>
                    </w:numPr>
                    <w:spacing w:line="240" w:lineRule="auto"/>
                    <w:jc w:val="center"/>
                    <w:rPr>
                      <w:rFonts w:hint="eastAsia" w:ascii="Times New Roman" w:hAnsi="Times New Roman"/>
                      <w:b/>
                      <w:bCs/>
                      <w:color w:val="auto"/>
                      <w:sz w:val="28"/>
                      <w:szCs w:val="28"/>
                      <w:vertAlign w:val="baseline"/>
                      <w:lang w:val="en-US" w:eastAsia="zh-CN"/>
                    </w:rPr>
                  </w:pPr>
                </w:p>
                <w:p>
                  <w:pPr>
                    <w:numPr>
                      <w:ilvl w:val="0"/>
                      <w:numId w:val="0"/>
                    </w:numPr>
                    <w:spacing w:line="240" w:lineRule="auto"/>
                    <w:jc w:val="center"/>
                    <w:rPr>
                      <w:rFonts w:hint="eastAsia" w:ascii="Times New Roman" w:hAnsi="Times New Roman"/>
                      <w:b/>
                      <w:bCs/>
                      <w:color w:val="auto"/>
                      <w:sz w:val="28"/>
                      <w:szCs w:val="28"/>
                      <w:vertAlign w:val="baseline"/>
                      <w:lang w:val="en-US" w:eastAsia="zh-CN"/>
                    </w:rPr>
                  </w:pPr>
                </w:p>
                <w:p>
                  <w:pPr>
                    <w:numPr>
                      <w:ilvl w:val="0"/>
                      <w:numId w:val="0"/>
                    </w:numPr>
                    <w:spacing w:line="240" w:lineRule="auto"/>
                    <w:ind w:left="0" w:leftChars="0" w:firstLine="0" w:firstLineChars="0"/>
                    <w:jc w:val="center"/>
                    <w:rPr>
                      <w:rFonts w:hint="eastAsia" w:ascii="Times New Roman" w:hAnsi="Times New Roman" w:eastAsiaTheme="minorEastAsia" w:cstheme="minorBidi"/>
                      <w:b/>
                      <w:bCs/>
                      <w:color w:val="auto"/>
                      <w:kern w:val="2"/>
                      <w:sz w:val="28"/>
                      <w:szCs w:val="28"/>
                      <w:vertAlign w:val="baseline"/>
                      <w:lang w:val="en-US" w:eastAsia="zh-CN" w:bidi="ar-SA"/>
                    </w:rPr>
                  </w:pPr>
                  <w:r>
                    <w:rPr>
                      <w:rFonts w:hint="eastAsia" w:ascii="Times New Roman" w:hAnsi="Times New Roman"/>
                      <w:b w:val="0"/>
                      <w:bCs w:val="0"/>
                      <w:color w:val="auto"/>
                      <w:sz w:val="28"/>
                      <w:szCs w:val="28"/>
                      <w:vertAlign w:val="baseline"/>
                      <w:lang w:val="en-US" w:eastAsia="zh-CN"/>
                    </w:rPr>
                    <w:t>2</w:t>
                  </w:r>
                </w:p>
              </w:tc>
              <w:tc>
                <w:tcPr>
                  <w:tcW w:w="1250" w:type="dxa"/>
                  <w:vAlign w:val="top"/>
                </w:tcPr>
                <w:p>
                  <w:pPr>
                    <w:numPr>
                      <w:ilvl w:val="0"/>
                      <w:numId w:val="0"/>
                    </w:numPr>
                    <w:spacing w:line="240" w:lineRule="auto"/>
                    <w:rPr>
                      <w:rFonts w:hint="eastAsia" w:ascii="Times New Roman" w:hAnsi="Times New Roman"/>
                      <w:b w:val="0"/>
                      <w:bCs w:val="0"/>
                      <w:color w:val="auto"/>
                      <w:sz w:val="21"/>
                      <w:szCs w:val="21"/>
                      <w:vertAlign w:val="baseline"/>
                      <w:lang w:val="en-US" w:eastAsia="zh-CN"/>
                    </w:rPr>
                  </w:pPr>
                  <w:r>
                    <w:rPr>
                      <w:rFonts w:hint="eastAsia" w:ascii="Times New Roman" w:hAnsi="Times New Roman"/>
                      <w:b w:val="0"/>
                      <w:bCs w:val="0"/>
                      <w:color w:val="auto"/>
                      <w:sz w:val="21"/>
                      <w:szCs w:val="21"/>
                      <w:vertAlign w:val="baseline"/>
                      <w:lang w:val="en-US" w:eastAsia="zh-CN"/>
                    </w:rPr>
                    <w:t>导师队伍结构优化专项计划</w:t>
                  </w:r>
                </w:p>
                <w:p>
                  <w:pPr>
                    <w:numPr>
                      <w:ilvl w:val="0"/>
                      <w:numId w:val="0"/>
                    </w:numPr>
                    <w:spacing w:line="240" w:lineRule="auto"/>
                    <w:ind w:left="0" w:leftChars="0" w:firstLine="0" w:firstLineChars="0"/>
                    <w:rPr>
                      <w:rFonts w:hint="eastAsia" w:ascii="Times New Roman" w:hAnsi="Times New Roman" w:eastAsiaTheme="minorEastAsia" w:cstheme="minorBidi"/>
                      <w:b w:val="0"/>
                      <w:bCs w:val="0"/>
                      <w:color w:val="auto"/>
                      <w:kern w:val="2"/>
                      <w:sz w:val="21"/>
                      <w:szCs w:val="21"/>
                      <w:vertAlign w:val="baseline"/>
                      <w:lang w:val="en-US" w:eastAsia="zh-CN" w:bidi="ar-SA"/>
                    </w:rPr>
                  </w:pPr>
                </w:p>
              </w:tc>
              <w:tc>
                <w:tcPr>
                  <w:tcW w:w="1319" w:type="dxa"/>
                  <w:vAlign w:val="top"/>
                </w:tcPr>
                <w:p>
                  <w:pPr>
                    <w:numPr>
                      <w:ilvl w:val="0"/>
                      <w:numId w:val="0"/>
                    </w:numPr>
                    <w:spacing w:line="240" w:lineRule="auto"/>
                    <w:ind w:left="0" w:leftChars="0" w:firstLine="0" w:firstLineChars="0"/>
                    <w:rPr>
                      <w:rFonts w:hint="default" w:ascii="Times New Roman" w:hAnsi="Times New Roman" w:eastAsiaTheme="minorEastAsia" w:cstheme="minorBidi"/>
                      <w:b/>
                      <w:bCs/>
                      <w:color w:val="auto"/>
                      <w:kern w:val="2"/>
                      <w:sz w:val="21"/>
                      <w:szCs w:val="21"/>
                      <w:vertAlign w:val="baseline"/>
                      <w:lang w:val="en-US" w:eastAsia="zh-CN" w:bidi="ar-SA"/>
                    </w:rPr>
                  </w:pPr>
                  <w:r>
                    <w:rPr>
                      <w:rFonts w:hint="eastAsia" w:ascii="Times New Roman" w:hAnsi="Times New Roman"/>
                      <w:b w:val="0"/>
                      <w:bCs w:val="0"/>
                      <w:color w:val="auto"/>
                      <w:sz w:val="21"/>
                      <w:szCs w:val="21"/>
                      <w:vertAlign w:val="baseline"/>
                      <w:lang w:val="en-US" w:eastAsia="zh-CN"/>
                    </w:rPr>
                    <w:t>加大高层次人才引进力度，大力引进高层次人才，特别是学科带头人、学术带头人和学术骨干。</w:t>
                  </w:r>
                </w:p>
              </w:tc>
              <w:tc>
                <w:tcPr>
                  <w:tcW w:w="1319" w:type="dxa"/>
                  <w:vAlign w:val="top"/>
                </w:tcPr>
                <w:p>
                  <w:pPr>
                    <w:numPr>
                      <w:ilvl w:val="0"/>
                      <w:numId w:val="0"/>
                    </w:numPr>
                    <w:spacing w:line="240" w:lineRule="auto"/>
                    <w:ind w:left="0" w:leftChars="0" w:firstLine="0" w:firstLineChars="0"/>
                    <w:rPr>
                      <w:rFonts w:hint="default" w:ascii="Times New Roman" w:hAnsi="Times New Roman" w:eastAsiaTheme="minorEastAsia" w:cstheme="minorBidi"/>
                      <w:b/>
                      <w:bCs/>
                      <w:color w:val="auto"/>
                      <w:kern w:val="2"/>
                      <w:sz w:val="21"/>
                      <w:szCs w:val="21"/>
                      <w:vertAlign w:val="baseline"/>
                      <w:lang w:val="en-US" w:eastAsia="zh-CN" w:bidi="ar-SA"/>
                    </w:rPr>
                  </w:pPr>
                  <w:r>
                    <w:rPr>
                      <w:rFonts w:hint="eastAsia" w:ascii="Times New Roman" w:hAnsi="Times New Roman"/>
                      <w:b w:val="0"/>
                      <w:bCs w:val="0"/>
                      <w:color w:val="auto"/>
                      <w:sz w:val="21"/>
                      <w:szCs w:val="21"/>
                      <w:vertAlign w:val="baseline"/>
                      <w:lang w:val="en-US" w:eastAsia="zh-CN"/>
                    </w:rPr>
                    <w:t>制定学校研究生导师队伍建设发展规划、研究生导师管理条例。培育专业硕士导师团队、重点培养学术骨干，为落实专业硕士研究生培养工作打下坚实基础。</w:t>
                  </w:r>
                </w:p>
              </w:tc>
              <w:tc>
                <w:tcPr>
                  <w:tcW w:w="1319" w:type="dxa"/>
                  <w:vAlign w:val="top"/>
                </w:tcPr>
                <w:p>
                  <w:pPr>
                    <w:numPr>
                      <w:ilvl w:val="0"/>
                      <w:numId w:val="0"/>
                    </w:numPr>
                    <w:spacing w:line="240" w:lineRule="auto"/>
                    <w:ind w:left="0" w:leftChars="0" w:firstLine="0" w:firstLineChars="0"/>
                    <w:rPr>
                      <w:rFonts w:hint="default" w:ascii="Times New Roman" w:hAnsi="Times New Roman" w:eastAsiaTheme="minorEastAsia" w:cstheme="minorBidi"/>
                      <w:b/>
                      <w:bCs/>
                      <w:color w:val="auto"/>
                      <w:kern w:val="2"/>
                      <w:sz w:val="21"/>
                      <w:szCs w:val="21"/>
                      <w:vertAlign w:val="baseline"/>
                      <w:lang w:val="en-US" w:eastAsia="zh-CN" w:bidi="ar-SA"/>
                    </w:rPr>
                  </w:pPr>
                  <w:r>
                    <w:rPr>
                      <w:rFonts w:hint="eastAsia" w:ascii="Times New Roman" w:hAnsi="Times New Roman"/>
                      <w:b w:val="0"/>
                      <w:bCs w:val="0"/>
                      <w:color w:val="auto"/>
                      <w:sz w:val="21"/>
                      <w:szCs w:val="21"/>
                      <w:vertAlign w:val="baseline"/>
                      <w:lang w:val="en-US" w:eastAsia="zh-CN"/>
                    </w:rPr>
                    <w:t>加大学科领军人才和学术骨干引陪力度。引进具有企业、行业经历的人才，提高导师队伍的实践能力。博士和高级职称教师引进数量，超过新增硕士学位授予单位申请条件。</w:t>
                  </w:r>
                </w:p>
              </w:tc>
              <w:tc>
                <w:tcPr>
                  <w:tcW w:w="1319" w:type="dxa"/>
                </w:tcPr>
                <w:p>
                  <w:pPr>
                    <w:numPr>
                      <w:ilvl w:val="0"/>
                      <w:numId w:val="0"/>
                    </w:numPr>
                    <w:spacing w:line="240" w:lineRule="auto"/>
                    <w:rPr>
                      <w:rFonts w:hint="default" w:ascii="Times New Roman" w:hAnsi="Times New Roman" w:eastAsiaTheme="minorEastAsia"/>
                      <w:b/>
                      <w:bCs/>
                      <w:color w:val="auto"/>
                      <w:sz w:val="21"/>
                      <w:szCs w:val="21"/>
                      <w:vertAlign w:val="baseline"/>
                      <w:lang w:val="en-US" w:eastAsia="zh-CN"/>
                    </w:rPr>
                  </w:pPr>
                  <w:r>
                    <w:rPr>
                      <w:rFonts w:hint="eastAsia" w:ascii="Times New Roman" w:hAnsi="Times New Roman"/>
                      <w:b w:val="0"/>
                      <w:bCs w:val="0"/>
                      <w:color w:val="auto"/>
                      <w:sz w:val="21"/>
                      <w:szCs w:val="21"/>
                      <w:vertAlign w:val="baseline"/>
                      <w:lang w:val="en-US" w:eastAsia="zh-CN"/>
                    </w:rPr>
                    <w:t>建设一支师德高尚业务教学水平产优良的师资队伍。生师比达18：1。</w:t>
                  </w:r>
                </w:p>
              </w:tc>
              <w:tc>
                <w:tcPr>
                  <w:tcW w:w="1322" w:type="dxa"/>
                </w:tcPr>
                <w:p>
                  <w:pPr>
                    <w:numPr>
                      <w:ilvl w:val="0"/>
                      <w:numId w:val="0"/>
                    </w:numPr>
                    <w:spacing w:line="240" w:lineRule="auto"/>
                    <w:rPr>
                      <w:rFonts w:hint="default" w:ascii="Times New Roman" w:hAnsi="Times New Roman" w:eastAsiaTheme="minorEastAsia"/>
                      <w:b/>
                      <w:bCs/>
                      <w:color w:val="auto"/>
                      <w:sz w:val="21"/>
                      <w:szCs w:val="21"/>
                      <w:highlight w:val="none"/>
                      <w:vertAlign w:val="baseline"/>
                      <w:lang w:val="en-US" w:eastAsia="zh-CN"/>
                    </w:rPr>
                  </w:pPr>
                  <w:r>
                    <w:rPr>
                      <w:rFonts w:hint="eastAsia" w:ascii="Times New Roman" w:hAnsi="Times New Roman"/>
                      <w:b w:val="0"/>
                      <w:bCs w:val="0"/>
                      <w:color w:val="auto"/>
                      <w:sz w:val="21"/>
                      <w:szCs w:val="21"/>
                      <w:highlight w:val="none"/>
                      <w:vertAlign w:val="baseline"/>
                      <w:lang w:val="en-US" w:eastAsia="zh-CN"/>
                    </w:rPr>
                    <w:t>师资队伍中具有博士学位教师比例不低于25%，具有硕士学位教师比例不低于80%，导师中“双师型”教师达50%。生师比不超过17：1。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8" w:type="dxa"/>
                  <w:vAlign w:val="top"/>
                </w:tcPr>
                <w:p>
                  <w:pPr>
                    <w:numPr>
                      <w:ilvl w:val="0"/>
                      <w:numId w:val="0"/>
                    </w:numPr>
                    <w:spacing w:line="240" w:lineRule="auto"/>
                    <w:jc w:val="center"/>
                    <w:rPr>
                      <w:rFonts w:hint="eastAsia" w:ascii="Times New Roman" w:hAnsi="Times New Roman"/>
                      <w:b/>
                      <w:bCs/>
                      <w:color w:val="auto"/>
                      <w:sz w:val="28"/>
                      <w:szCs w:val="28"/>
                      <w:vertAlign w:val="baseline"/>
                      <w:lang w:val="en-US" w:eastAsia="zh-CN"/>
                    </w:rPr>
                  </w:pPr>
                </w:p>
                <w:p>
                  <w:pPr>
                    <w:numPr>
                      <w:ilvl w:val="0"/>
                      <w:numId w:val="0"/>
                    </w:numPr>
                    <w:spacing w:line="240" w:lineRule="auto"/>
                    <w:ind w:left="0" w:leftChars="0" w:firstLine="0" w:firstLineChars="0"/>
                    <w:jc w:val="center"/>
                    <w:rPr>
                      <w:rFonts w:hint="eastAsia" w:ascii="Times New Roman" w:hAnsi="Times New Roman"/>
                      <w:b/>
                      <w:bCs/>
                      <w:color w:val="auto"/>
                      <w:sz w:val="28"/>
                      <w:szCs w:val="28"/>
                      <w:vertAlign w:val="baseline"/>
                      <w:lang w:val="en-US" w:eastAsia="zh-CN"/>
                    </w:rPr>
                  </w:pPr>
                </w:p>
                <w:p>
                  <w:pPr>
                    <w:numPr>
                      <w:ilvl w:val="0"/>
                      <w:numId w:val="0"/>
                    </w:numPr>
                    <w:spacing w:line="240" w:lineRule="auto"/>
                    <w:ind w:left="0" w:leftChars="0" w:firstLine="0" w:firstLineChars="0"/>
                    <w:jc w:val="center"/>
                    <w:rPr>
                      <w:rFonts w:hint="eastAsia" w:ascii="Times New Roman" w:hAnsi="Times New Roman"/>
                      <w:b/>
                      <w:bCs/>
                      <w:color w:val="auto"/>
                      <w:sz w:val="28"/>
                      <w:szCs w:val="28"/>
                      <w:vertAlign w:val="baseline"/>
                      <w:lang w:val="en-US" w:eastAsia="zh-CN"/>
                    </w:rPr>
                  </w:pPr>
                </w:p>
                <w:p>
                  <w:pPr>
                    <w:numPr>
                      <w:ilvl w:val="0"/>
                      <w:numId w:val="0"/>
                    </w:numPr>
                    <w:spacing w:line="240" w:lineRule="auto"/>
                    <w:ind w:left="0" w:leftChars="0" w:firstLine="0" w:firstLineChars="0"/>
                    <w:jc w:val="center"/>
                    <w:rPr>
                      <w:rFonts w:hint="eastAsia" w:ascii="Times New Roman" w:hAnsi="Times New Roman" w:eastAsiaTheme="minorEastAsia" w:cstheme="minorBidi"/>
                      <w:b/>
                      <w:bCs/>
                      <w:color w:val="auto"/>
                      <w:kern w:val="2"/>
                      <w:sz w:val="28"/>
                      <w:szCs w:val="28"/>
                      <w:vertAlign w:val="baseline"/>
                      <w:lang w:val="en-US" w:eastAsia="zh-CN" w:bidi="ar-SA"/>
                    </w:rPr>
                  </w:pPr>
                  <w:r>
                    <w:rPr>
                      <w:rFonts w:hint="eastAsia" w:ascii="Times New Roman" w:hAnsi="Times New Roman"/>
                      <w:b w:val="0"/>
                      <w:bCs w:val="0"/>
                      <w:color w:val="auto"/>
                      <w:sz w:val="28"/>
                      <w:szCs w:val="28"/>
                      <w:vertAlign w:val="baseline"/>
                      <w:lang w:val="en-US" w:eastAsia="zh-CN"/>
                    </w:rPr>
                    <w:t>3</w:t>
                  </w:r>
                </w:p>
              </w:tc>
              <w:tc>
                <w:tcPr>
                  <w:tcW w:w="1250" w:type="dxa"/>
                  <w:vAlign w:val="top"/>
                </w:tcPr>
                <w:p>
                  <w:pPr>
                    <w:numPr>
                      <w:ilvl w:val="0"/>
                      <w:numId w:val="0"/>
                    </w:numPr>
                    <w:spacing w:line="240" w:lineRule="auto"/>
                    <w:ind w:left="0" w:leftChars="0" w:firstLine="0" w:firstLineChars="0"/>
                    <w:rPr>
                      <w:rFonts w:hint="eastAsia" w:ascii="Times New Roman" w:hAnsi="Times New Roman" w:eastAsiaTheme="minorEastAsia" w:cstheme="minorBidi"/>
                      <w:b w:val="0"/>
                      <w:bCs w:val="0"/>
                      <w:color w:val="auto"/>
                      <w:kern w:val="2"/>
                      <w:sz w:val="21"/>
                      <w:szCs w:val="21"/>
                      <w:vertAlign w:val="baseline"/>
                      <w:lang w:val="en-US" w:eastAsia="zh-CN" w:bidi="ar-SA"/>
                    </w:rPr>
                  </w:pPr>
                  <w:r>
                    <w:rPr>
                      <w:rFonts w:hint="eastAsia" w:ascii="Times New Roman" w:hAnsi="Times New Roman"/>
                      <w:b w:val="0"/>
                      <w:bCs w:val="0"/>
                      <w:color w:val="auto"/>
                      <w:sz w:val="21"/>
                      <w:szCs w:val="21"/>
                      <w:vertAlign w:val="baseline"/>
                      <w:lang w:val="en-US" w:eastAsia="zh-CN"/>
                    </w:rPr>
                    <w:t>科学研究与服务地方经济社会发展战略能力提升计划</w:t>
                  </w:r>
                </w:p>
              </w:tc>
              <w:tc>
                <w:tcPr>
                  <w:tcW w:w="1319" w:type="dxa"/>
                  <w:vAlign w:val="top"/>
                </w:tcPr>
                <w:p>
                  <w:pPr>
                    <w:numPr>
                      <w:ilvl w:val="0"/>
                      <w:numId w:val="0"/>
                    </w:numPr>
                    <w:spacing w:line="240" w:lineRule="auto"/>
                    <w:ind w:left="0" w:leftChars="0" w:firstLine="0" w:firstLineChars="0"/>
                    <w:rPr>
                      <w:rFonts w:ascii="Times New Roman" w:hAnsi="Times New Roman" w:eastAsiaTheme="minorEastAsia" w:cstheme="minorBidi"/>
                      <w:b/>
                      <w:bCs/>
                      <w:color w:val="auto"/>
                      <w:kern w:val="2"/>
                      <w:sz w:val="21"/>
                      <w:szCs w:val="21"/>
                      <w:vertAlign w:val="baseline"/>
                      <w:lang w:val="en-US" w:eastAsia="zh-CN" w:bidi="ar-SA"/>
                    </w:rPr>
                  </w:pPr>
                  <w:r>
                    <w:rPr>
                      <w:rFonts w:hint="eastAsia" w:ascii="Times New Roman" w:hAnsi="Times New Roman"/>
                      <w:b w:val="0"/>
                      <w:bCs w:val="0"/>
                      <w:color w:val="auto"/>
                      <w:sz w:val="21"/>
                      <w:szCs w:val="21"/>
                      <w:vertAlign w:val="baseline"/>
                      <w:lang w:val="en-US" w:eastAsia="zh-CN"/>
                    </w:rPr>
                    <w:t>以科研创新平台、</w:t>
                  </w:r>
                  <w:r>
                    <w:rPr>
                      <w:rFonts w:hint="default" w:ascii="Times New Roman" w:hAnsi="Times New Roman"/>
                      <w:b w:val="0"/>
                      <w:bCs w:val="0"/>
                      <w:color w:val="auto"/>
                      <w:sz w:val="21"/>
                      <w:szCs w:val="21"/>
                      <w:vertAlign w:val="baseline"/>
                      <w:lang w:val="en-US" w:eastAsia="zh-CN"/>
                    </w:rPr>
                    <w:t>科研创新团队</w:t>
                  </w:r>
                  <w:r>
                    <w:rPr>
                      <w:rFonts w:hint="eastAsia" w:ascii="Times New Roman" w:hAnsi="Times New Roman"/>
                      <w:b w:val="0"/>
                      <w:bCs w:val="0"/>
                      <w:color w:val="auto"/>
                      <w:sz w:val="21"/>
                      <w:szCs w:val="21"/>
                      <w:vertAlign w:val="baseline"/>
                      <w:lang w:val="en-US" w:eastAsia="zh-CN"/>
                    </w:rPr>
                    <w:t>建设为依托，以提高科研成果质量为目标，加强理论及应用研究，培育高水平科研成果。</w:t>
                  </w:r>
                </w:p>
              </w:tc>
              <w:tc>
                <w:tcPr>
                  <w:tcW w:w="1319" w:type="dxa"/>
                  <w:vAlign w:val="top"/>
                </w:tcPr>
                <w:p>
                  <w:pPr>
                    <w:numPr>
                      <w:ilvl w:val="0"/>
                      <w:numId w:val="0"/>
                    </w:numPr>
                    <w:spacing w:line="240" w:lineRule="auto"/>
                    <w:ind w:left="0" w:leftChars="0" w:firstLine="0" w:firstLineChars="0"/>
                    <w:rPr>
                      <w:rFonts w:hint="default" w:ascii="Times New Roman" w:hAnsi="Times New Roman" w:eastAsiaTheme="minorEastAsia" w:cstheme="minorBidi"/>
                      <w:b/>
                      <w:bCs/>
                      <w:color w:val="auto"/>
                      <w:kern w:val="2"/>
                      <w:sz w:val="21"/>
                      <w:szCs w:val="21"/>
                      <w:highlight w:val="none"/>
                      <w:vertAlign w:val="baseline"/>
                      <w:lang w:val="en-US" w:eastAsia="zh-CN" w:bidi="ar-SA"/>
                    </w:rPr>
                  </w:pPr>
                  <w:r>
                    <w:rPr>
                      <w:rFonts w:hint="eastAsia" w:ascii="Times New Roman" w:hAnsi="Times New Roman"/>
                      <w:b w:val="0"/>
                      <w:bCs w:val="0"/>
                      <w:color w:val="auto"/>
                      <w:sz w:val="21"/>
                      <w:szCs w:val="21"/>
                      <w:highlight w:val="none"/>
                      <w:vertAlign w:val="baseline"/>
                      <w:lang w:val="en-US" w:eastAsia="zh-CN"/>
                    </w:rPr>
                    <w:t>加强重点科研项目培育，增加译著、专著、教材的出版数量。进一步扩大科研成果的产出规模，提高科研成果的质量。年师均科研经费不低于0.4万元。</w:t>
                  </w:r>
                </w:p>
              </w:tc>
              <w:tc>
                <w:tcPr>
                  <w:tcW w:w="1319" w:type="dxa"/>
                  <w:vAlign w:val="top"/>
                </w:tcPr>
                <w:p>
                  <w:pPr>
                    <w:numPr>
                      <w:ilvl w:val="0"/>
                      <w:numId w:val="0"/>
                    </w:numPr>
                    <w:spacing w:line="240" w:lineRule="auto"/>
                    <w:ind w:left="0" w:leftChars="0" w:firstLine="0" w:firstLineChars="0"/>
                    <w:rPr>
                      <w:rFonts w:hint="default" w:ascii="Times New Roman" w:hAnsi="Times New Roman" w:eastAsiaTheme="minorEastAsia" w:cstheme="minorBidi"/>
                      <w:b/>
                      <w:bCs/>
                      <w:color w:val="auto"/>
                      <w:kern w:val="2"/>
                      <w:sz w:val="21"/>
                      <w:szCs w:val="21"/>
                      <w:vertAlign w:val="baseline"/>
                      <w:lang w:val="en-US" w:eastAsia="zh-CN" w:bidi="ar-SA"/>
                    </w:rPr>
                  </w:pPr>
                  <w:r>
                    <w:rPr>
                      <w:rFonts w:hint="eastAsia" w:ascii="Times New Roman" w:hAnsi="Times New Roman"/>
                      <w:b w:val="0"/>
                      <w:bCs w:val="0"/>
                      <w:color w:val="auto"/>
                      <w:sz w:val="21"/>
                      <w:szCs w:val="21"/>
                      <w:highlight w:val="none"/>
                      <w:vertAlign w:val="baseline"/>
                      <w:lang w:val="en-US" w:eastAsia="zh-CN"/>
                    </w:rPr>
                    <w:t>承担省部级以上科研项目达4项以上。产教结合的横向科研项目达5项以上。年师均科研经费不低于0.6万元。</w:t>
                  </w:r>
                </w:p>
              </w:tc>
              <w:tc>
                <w:tcPr>
                  <w:tcW w:w="1319" w:type="dxa"/>
                </w:tcPr>
                <w:p>
                  <w:pPr>
                    <w:numPr>
                      <w:ilvl w:val="0"/>
                      <w:numId w:val="0"/>
                    </w:numPr>
                    <w:spacing w:line="240" w:lineRule="auto"/>
                    <w:rPr>
                      <w:rFonts w:hint="default" w:ascii="Times New Roman" w:hAnsi="Times New Roman"/>
                      <w:b/>
                      <w:bCs/>
                      <w:color w:val="auto"/>
                      <w:sz w:val="21"/>
                      <w:szCs w:val="21"/>
                      <w:vertAlign w:val="baseline"/>
                      <w:lang w:val="en-US"/>
                    </w:rPr>
                  </w:pPr>
                  <w:r>
                    <w:rPr>
                      <w:rFonts w:hint="eastAsia" w:ascii="Times New Roman" w:hAnsi="Times New Roman"/>
                      <w:b w:val="0"/>
                      <w:bCs w:val="0"/>
                      <w:color w:val="auto"/>
                      <w:sz w:val="21"/>
                      <w:szCs w:val="21"/>
                      <w:vertAlign w:val="baseline"/>
                      <w:lang w:val="en-US" w:eastAsia="zh-CN"/>
                    </w:rPr>
                    <w:t>教师科研水平明显提高，承担省部级以上科研项目达6项以上。产教结合的横向科研项目达8项以上。年师均科研经费达0.8万元以上。</w:t>
                  </w:r>
                </w:p>
              </w:tc>
              <w:tc>
                <w:tcPr>
                  <w:tcW w:w="1322" w:type="dxa"/>
                </w:tcPr>
                <w:p>
                  <w:pPr>
                    <w:numPr>
                      <w:ilvl w:val="0"/>
                      <w:numId w:val="0"/>
                    </w:numPr>
                    <w:spacing w:line="240" w:lineRule="auto"/>
                    <w:rPr>
                      <w:rFonts w:hint="default" w:ascii="Times New Roman" w:hAnsi="Times New Roman" w:eastAsiaTheme="minorEastAsia"/>
                      <w:b/>
                      <w:bCs/>
                      <w:color w:val="auto"/>
                      <w:sz w:val="21"/>
                      <w:szCs w:val="21"/>
                      <w:vertAlign w:val="baseline"/>
                      <w:lang w:val="en-US" w:eastAsia="zh-CN"/>
                    </w:rPr>
                  </w:pPr>
                  <w:r>
                    <w:rPr>
                      <w:rFonts w:hint="eastAsia" w:ascii="Times New Roman" w:hAnsi="Times New Roman"/>
                      <w:b w:val="0"/>
                      <w:bCs w:val="0"/>
                      <w:color w:val="auto"/>
                      <w:sz w:val="21"/>
                      <w:szCs w:val="21"/>
                      <w:vertAlign w:val="baseline"/>
                      <w:lang w:val="en-US" w:eastAsia="zh-CN"/>
                    </w:rPr>
                    <w:t>省部级以上科研项目、产教结合的横向科研项目数达到新增硕士学位授予单位申请条件。年师均年科研经费达1万元以上。获省部级及以上科研奖励获得突破。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8" w:type="dxa"/>
                  <w:vAlign w:val="top"/>
                </w:tcPr>
                <w:p>
                  <w:pPr>
                    <w:numPr>
                      <w:ilvl w:val="0"/>
                      <w:numId w:val="0"/>
                    </w:numPr>
                    <w:spacing w:line="240" w:lineRule="auto"/>
                    <w:jc w:val="center"/>
                    <w:rPr>
                      <w:rFonts w:hint="eastAsia" w:ascii="Times New Roman" w:hAnsi="Times New Roman"/>
                      <w:b/>
                      <w:bCs/>
                      <w:color w:val="auto"/>
                      <w:sz w:val="28"/>
                      <w:szCs w:val="28"/>
                      <w:vertAlign w:val="baseline"/>
                      <w:lang w:val="en-US" w:eastAsia="zh-CN"/>
                    </w:rPr>
                  </w:pPr>
                </w:p>
                <w:p>
                  <w:pPr>
                    <w:numPr>
                      <w:ilvl w:val="0"/>
                      <w:numId w:val="0"/>
                    </w:numPr>
                    <w:spacing w:line="240" w:lineRule="auto"/>
                    <w:jc w:val="center"/>
                    <w:rPr>
                      <w:rFonts w:hint="eastAsia" w:ascii="Times New Roman" w:hAnsi="Times New Roman"/>
                      <w:b/>
                      <w:bCs/>
                      <w:color w:val="auto"/>
                      <w:sz w:val="28"/>
                      <w:szCs w:val="28"/>
                      <w:vertAlign w:val="baseline"/>
                      <w:lang w:val="en-US" w:eastAsia="zh-CN"/>
                    </w:rPr>
                  </w:pPr>
                </w:p>
                <w:p>
                  <w:pPr>
                    <w:numPr>
                      <w:ilvl w:val="0"/>
                      <w:numId w:val="0"/>
                    </w:numPr>
                    <w:spacing w:line="240" w:lineRule="auto"/>
                    <w:jc w:val="center"/>
                    <w:rPr>
                      <w:rFonts w:hint="eastAsia" w:ascii="Times New Roman" w:hAnsi="Times New Roman"/>
                      <w:b/>
                      <w:bCs/>
                      <w:color w:val="auto"/>
                      <w:sz w:val="28"/>
                      <w:szCs w:val="28"/>
                      <w:vertAlign w:val="baseline"/>
                      <w:lang w:val="en-US" w:eastAsia="zh-CN"/>
                    </w:rPr>
                  </w:pPr>
                </w:p>
                <w:p>
                  <w:pPr>
                    <w:numPr>
                      <w:ilvl w:val="0"/>
                      <w:numId w:val="0"/>
                    </w:numPr>
                    <w:spacing w:line="240" w:lineRule="auto"/>
                    <w:ind w:left="0" w:leftChars="0" w:firstLine="0" w:firstLineChars="0"/>
                    <w:jc w:val="center"/>
                    <w:rPr>
                      <w:rFonts w:hint="eastAsia" w:ascii="Times New Roman" w:hAnsi="Times New Roman" w:eastAsiaTheme="minorEastAsia" w:cstheme="minorBidi"/>
                      <w:b/>
                      <w:bCs/>
                      <w:color w:val="auto"/>
                      <w:kern w:val="2"/>
                      <w:sz w:val="28"/>
                      <w:szCs w:val="28"/>
                      <w:vertAlign w:val="baseline"/>
                      <w:lang w:val="en-US" w:eastAsia="zh-CN" w:bidi="ar-SA"/>
                    </w:rPr>
                  </w:pPr>
                  <w:r>
                    <w:rPr>
                      <w:rFonts w:hint="eastAsia" w:ascii="Times New Roman" w:hAnsi="Times New Roman"/>
                      <w:b w:val="0"/>
                      <w:bCs w:val="0"/>
                      <w:color w:val="auto"/>
                      <w:sz w:val="28"/>
                      <w:szCs w:val="28"/>
                      <w:vertAlign w:val="baseline"/>
                      <w:lang w:val="en-US" w:eastAsia="zh-CN"/>
                    </w:rPr>
                    <w:t>4</w:t>
                  </w:r>
                </w:p>
              </w:tc>
              <w:tc>
                <w:tcPr>
                  <w:tcW w:w="1250" w:type="dxa"/>
                  <w:vAlign w:val="top"/>
                </w:tcPr>
                <w:p>
                  <w:pPr>
                    <w:numPr>
                      <w:ilvl w:val="0"/>
                      <w:numId w:val="0"/>
                    </w:numPr>
                    <w:spacing w:line="240" w:lineRule="auto"/>
                    <w:rPr>
                      <w:rFonts w:hint="eastAsia" w:ascii="Times New Roman" w:hAnsi="Times New Roman"/>
                      <w:b w:val="0"/>
                      <w:bCs w:val="0"/>
                      <w:color w:val="auto"/>
                      <w:sz w:val="21"/>
                      <w:szCs w:val="21"/>
                      <w:vertAlign w:val="baseline"/>
                      <w:lang w:val="en-US" w:eastAsia="zh-CN"/>
                    </w:rPr>
                  </w:pPr>
                  <w:r>
                    <w:rPr>
                      <w:rFonts w:hint="eastAsia" w:ascii="Times New Roman" w:hAnsi="Times New Roman"/>
                      <w:b w:val="0"/>
                      <w:bCs w:val="0"/>
                      <w:color w:val="auto"/>
                      <w:sz w:val="21"/>
                      <w:szCs w:val="21"/>
                      <w:vertAlign w:val="baseline"/>
                      <w:lang w:val="en-US" w:eastAsia="zh-CN"/>
                    </w:rPr>
                    <w:t>人才培养与条件提升计划</w:t>
                  </w:r>
                </w:p>
                <w:p>
                  <w:pPr>
                    <w:numPr>
                      <w:ilvl w:val="0"/>
                      <w:numId w:val="0"/>
                    </w:numPr>
                    <w:spacing w:line="240" w:lineRule="auto"/>
                    <w:ind w:left="0" w:leftChars="0" w:firstLine="0" w:firstLineChars="0"/>
                    <w:rPr>
                      <w:rFonts w:hint="eastAsia" w:ascii="Times New Roman" w:hAnsi="Times New Roman" w:eastAsiaTheme="minorEastAsia" w:cstheme="minorBidi"/>
                      <w:b w:val="0"/>
                      <w:bCs w:val="0"/>
                      <w:color w:val="auto"/>
                      <w:kern w:val="2"/>
                      <w:sz w:val="21"/>
                      <w:szCs w:val="21"/>
                      <w:vertAlign w:val="baseline"/>
                      <w:lang w:val="en-US" w:eastAsia="zh-CN" w:bidi="ar-SA"/>
                    </w:rPr>
                  </w:pPr>
                </w:p>
              </w:tc>
              <w:tc>
                <w:tcPr>
                  <w:tcW w:w="1319" w:type="dxa"/>
                  <w:vAlign w:val="top"/>
                </w:tcPr>
                <w:p>
                  <w:pPr>
                    <w:numPr>
                      <w:ilvl w:val="0"/>
                      <w:numId w:val="0"/>
                    </w:numPr>
                    <w:spacing w:line="240" w:lineRule="auto"/>
                    <w:ind w:left="0" w:leftChars="0" w:firstLine="0" w:firstLineChars="0"/>
                    <w:rPr>
                      <w:rFonts w:ascii="Times New Roman" w:hAnsi="Times New Roman" w:eastAsiaTheme="minorEastAsia" w:cstheme="minorBidi"/>
                      <w:b/>
                      <w:bCs/>
                      <w:color w:val="auto"/>
                      <w:kern w:val="2"/>
                      <w:sz w:val="21"/>
                      <w:szCs w:val="21"/>
                      <w:vertAlign w:val="baseline"/>
                      <w:lang w:val="en-US" w:eastAsia="zh-CN" w:bidi="ar-SA"/>
                    </w:rPr>
                  </w:pPr>
                  <w:r>
                    <w:rPr>
                      <w:rFonts w:hint="eastAsia" w:ascii="Times New Roman" w:hAnsi="Times New Roman"/>
                      <w:b w:val="0"/>
                      <w:bCs w:val="0"/>
                      <w:color w:val="auto"/>
                      <w:sz w:val="21"/>
                      <w:szCs w:val="21"/>
                      <w:vertAlign w:val="baseline"/>
                      <w:lang w:val="en-US" w:eastAsia="zh-CN"/>
                    </w:rPr>
                    <w:t>加强校内资源管理，优化资源配置，改善教学科研实验平台与基本办学条件。进一步完善人才培养机制，优化人才培养方案，优化课程体系，提高人才培养质量。</w:t>
                  </w:r>
                </w:p>
              </w:tc>
              <w:tc>
                <w:tcPr>
                  <w:tcW w:w="1319" w:type="dxa"/>
                  <w:vAlign w:val="top"/>
                </w:tcPr>
                <w:p>
                  <w:pPr>
                    <w:numPr>
                      <w:ilvl w:val="0"/>
                      <w:numId w:val="0"/>
                    </w:numPr>
                    <w:spacing w:line="240" w:lineRule="auto"/>
                    <w:ind w:left="0" w:leftChars="0" w:firstLine="0" w:firstLineChars="0"/>
                    <w:rPr>
                      <w:rFonts w:hint="default" w:ascii="Times New Roman" w:hAnsi="Times New Roman" w:eastAsiaTheme="minorEastAsia" w:cstheme="minorBidi"/>
                      <w:b/>
                      <w:bCs/>
                      <w:color w:val="auto"/>
                      <w:kern w:val="2"/>
                      <w:sz w:val="21"/>
                      <w:szCs w:val="21"/>
                      <w:vertAlign w:val="baseline"/>
                      <w:lang w:val="en-US" w:eastAsia="zh-CN" w:bidi="ar-SA"/>
                    </w:rPr>
                  </w:pPr>
                  <w:r>
                    <w:rPr>
                      <w:rFonts w:hint="eastAsia" w:ascii="Times New Roman" w:hAnsi="Times New Roman"/>
                      <w:b w:val="0"/>
                      <w:bCs w:val="0"/>
                      <w:color w:val="auto"/>
                      <w:sz w:val="21"/>
                      <w:szCs w:val="21"/>
                      <w:vertAlign w:val="baseline"/>
                      <w:lang w:val="en-US" w:eastAsia="zh-CN"/>
                    </w:rPr>
                    <w:t>建立智能化翻译教学系统、翻译实习实训基地、翻译语料库、外翻译标准化术语库、金融科技应用综合实验平台、数字互娱产教融合教学基地、特色课程建设。出台专业硕士研究生人才培养方案的指导意见。</w:t>
                  </w:r>
                </w:p>
              </w:tc>
              <w:tc>
                <w:tcPr>
                  <w:tcW w:w="1319" w:type="dxa"/>
                  <w:vAlign w:val="top"/>
                </w:tcPr>
                <w:p>
                  <w:pPr>
                    <w:numPr>
                      <w:ilvl w:val="0"/>
                      <w:numId w:val="0"/>
                    </w:numPr>
                    <w:spacing w:line="240" w:lineRule="auto"/>
                    <w:ind w:left="0" w:leftChars="0" w:firstLine="0" w:firstLineChars="0"/>
                    <w:rPr>
                      <w:rFonts w:hint="default" w:ascii="Times New Roman" w:hAnsi="Times New Roman" w:eastAsiaTheme="minorEastAsia" w:cstheme="minorBidi"/>
                      <w:b w:val="0"/>
                      <w:bCs w:val="0"/>
                      <w:color w:val="auto"/>
                      <w:kern w:val="2"/>
                      <w:sz w:val="21"/>
                      <w:szCs w:val="21"/>
                      <w:vertAlign w:val="baseline"/>
                      <w:lang w:val="en-US" w:eastAsia="zh-CN" w:bidi="ar-SA"/>
                    </w:rPr>
                  </w:pPr>
                  <w:r>
                    <w:rPr>
                      <w:rFonts w:hint="eastAsia" w:ascii="Times New Roman" w:hAnsi="Times New Roman"/>
                      <w:b w:val="0"/>
                      <w:bCs w:val="0"/>
                      <w:color w:val="auto"/>
                      <w:sz w:val="21"/>
                      <w:szCs w:val="21"/>
                      <w:vertAlign w:val="baseline"/>
                      <w:lang w:val="en-US" w:eastAsia="zh-CN"/>
                    </w:rPr>
                    <w:t>完成翻译、金融、艺术专业硕士培养方案的编制工作</w:t>
                  </w:r>
                  <w:r>
                    <w:rPr>
                      <w:rFonts w:hint="eastAsia" w:ascii="Times New Roman" w:hAnsi="Times New Roman"/>
                      <w:b w:val="0"/>
                      <w:bCs w:val="0"/>
                      <w:color w:val="auto"/>
                      <w:sz w:val="21"/>
                      <w:szCs w:val="21"/>
                      <w:highlight w:val="none"/>
                      <w:vertAlign w:val="baseline"/>
                      <w:lang w:val="en-US" w:eastAsia="zh-CN"/>
                    </w:rPr>
                    <w:t>。培养方案通过专家论证；制定贤达学院研究生课程管理规定；制定贤达学院专业学位研究生培养与学位工作规定。</w:t>
                  </w:r>
                </w:p>
              </w:tc>
              <w:tc>
                <w:tcPr>
                  <w:tcW w:w="1319" w:type="dxa"/>
                </w:tcPr>
                <w:p>
                  <w:pPr>
                    <w:numPr>
                      <w:ilvl w:val="0"/>
                      <w:numId w:val="0"/>
                    </w:numPr>
                    <w:spacing w:line="240" w:lineRule="auto"/>
                    <w:rPr>
                      <w:rFonts w:hint="default" w:ascii="Times New Roman" w:hAnsi="Times New Roman" w:eastAsiaTheme="minorEastAsia"/>
                      <w:b/>
                      <w:bCs/>
                      <w:color w:val="auto"/>
                      <w:sz w:val="21"/>
                      <w:szCs w:val="21"/>
                      <w:vertAlign w:val="baseline"/>
                      <w:lang w:val="en-US" w:eastAsia="zh-CN"/>
                    </w:rPr>
                  </w:pPr>
                  <w:r>
                    <w:rPr>
                      <w:rFonts w:hint="eastAsia" w:ascii="Times New Roman" w:hAnsi="Times New Roman"/>
                      <w:b w:val="0"/>
                      <w:bCs w:val="0"/>
                      <w:color w:val="auto"/>
                      <w:sz w:val="21"/>
                      <w:szCs w:val="21"/>
                      <w:vertAlign w:val="baseline"/>
                      <w:lang w:val="en-US" w:eastAsia="zh-CN"/>
                    </w:rPr>
                    <w:t>建设研究生培养所必须的实验室、培养基地、等教学实验平台。配置充足的教学科研仪器设备、图书资料。学校生均经费收入不低于3万元。</w:t>
                  </w:r>
                </w:p>
              </w:tc>
              <w:tc>
                <w:tcPr>
                  <w:tcW w:w="1322" w:type="dxa"/>
                </w:tcPr>
                <w:p>
                  <w:pPr>
                    <w:numPr>
                      <w:ilvl w:val="0"/>
                      <w:numId w:val="0"/>
                    </w:numPr>
                    <w:spacing w:line="240" w:lineRule="auto"/>
                    <w:rPr>
                      <w:rFonts w:ascii="Times New Roman" w:hAnsi="Times New Roman"/>
                      <w:b/>
                      <w:bCs/>
                      <w:color w:val="auto"/>
                      <w:sz w:val="21"/>
                      <w:szCs w:val="21"/>
                      <w:vertAlign w:val="baseline"/>
                    </w:rPr>
                  </w:pPr>
                  <w:r>
                    <w:rPr>
                      <w:rFonts w:hint="eastAsia" w:ascii="Times New Roman" w:hAnsi="Times New Roman"/>
                      <w:b w:val="0"/>
                      <w:bCs w:val="0"/>
                      <w:color w:val="auto"/>
                      <w:sz w:val="21"/>
                      <w:szCs w:val="21"/>
                      <w:vertAlign w:val="baseline"/>
                      <w:lang w:val="en-US" w:eastAsia="zh-CN"/>
                    </w:rPr>
                    <w:t>健全研究生教育管理机构，专职管理人员配置合理。建立完善的研究生资助体系，公共服务体系完备。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8" w:type="dxa"/>
                  <w:vAlign w:val="top"/>
                </w:tcPr>
                <w:p>
                  <w:pPr>
                    <w:numPr>
                      <w:ilvl w:val="0"/>
                      <w:numId w:val="0"/>
                    </w:numPr>
                    <w:spacing w:line="240" w:lineRule="auto"/>
                    <w:jc w:val="center"/>
                    <w:rPr>
                      <w:rFonts w:hint="eastAsia" w:ascii="Times New Roman" w:hAnsi="Times New Roman"/>
                      <w:b/>
                      <w:bCs/>
                      <w:color w:val="auto"/>
                      <w:sz w:val="28"/>
                      <w:szCs w:val="28"/>
                      <w:vertAlign w:val="baseline"/>
                      <w:lang w:val="en-US" w:eastAsia="zh-CN"/>
                    </w:rPr>
                  </w:pPr>
                </w:p>
                <w:p>
                  <w:pPr>
                    <w:numPr>
                      <w:ilvl w:val="0"/>
                      <w:numId w:val="0"/>
                    </w:numPr>
                    <w:spacing w:line="240" w:lineRule="auto"/>
                    <w:jc w:val="center"/>
                    <w:rPr>
                      <w:rFonts w:hint="eastAsia" w:ascii="Times New Roman" w:hAnsi="Times New Roman"/>
                      <w:b/>
                      <w:bCs/>
                      <w:color w:val="auto"/>
                      <w:sz w:val="28"/>
                      <w:szCs w:val="28"/>
                      <w:vertAlign w:val="baseline"/>
                      <w:lang w:val="en-US" w:eastAsia="zh-CN"/>
                    </w:rPr>
                  </w:pPr>
                </w:p>
                <w:p>
                  <w:pPr>
                    <w:numPr>
                      <w:ilvl w:val="0"/>
                      <w:numId w:val="0"/>
                    </w:numPr>
                    <w:spacing w:line="240" w:lineRule="auto"/>
                    <w:ind w:left="0" w:leftChars="0" w:firstLine="0" w:firstLineChars="0"/>
                    <w:jc w:val="center"/>
                    <w:rPr>
                      <w:rFonts w:hint="eastAsia" w:ascii="Times New Roman" w:hAnsi="Times New Roman"/>
                      <w:b/>
                      <w:bCs/>
                      <w:color w:val="auto"/>
                      <w:sz w:val="28"/>
                      <w:szCs w:val="28"/>
                      <w:vertAlign w:val="baseline"/>
                      <w:lang w:val="en-US" w:eastAsia="zh-CN"/>
                    </w:rPr>
                  </w:pPr>
                </w:p>
                <w:p>
                  <w:pPr>
                    <w:numPr>
                      <w:ilvl w:val="0"/>
                      <w:numId w:val="0"/>
                    </w:numPr>
                    <w:spacing w:line="240" w:lineRule="auto"/>
                    <w:ind w:left="0" w:leftChars="0" w:firstLine="0" w:firstLineChars="0"/>
                    <w:jc w:val="center"/>
                    <w:rPr>
                      <w:rFonts w:hint="eastAsia" w:ascii="Times New Roman" w:hAnsi="Times New Roman" w:eastAsiaTheme="minorEastAsia" w:cstheme="minorBidi"/>
                      <w:b/>
                      <w:bCs/>
                      <w:color w:val="auto"/>
                      <w:kern w:val="2"/>
                      <w:sz w:val="28"/>
                      <w:szCs w:val="28"/>
                      <w:vertAlign w:val="baseline"/>
                      <w:lang w:val="en-US" w:eastAsia="zh-CN" w:bidi="ar-SA"/>
                    </w:rPr>
                  </w:pPr>
                  <w:r>
                    <w:rPr>
                      <w:rFonts w:hint="eastAsia" w:ascii="Times New Roman" w:hAnsi="Times New Roman"/>
                      <w:b w:val="0"/>
                      <w:bCs w:val="0"/>
                      <w:color w:val="auto"/>
                      <w:sz w:val="28"/>
                      <w:szCs w:val="28"/>
                      <w:vertAlign w:val="baseline"/>
                      <w:lang w:val="en-US" w:eastAsia="zh-CN"/>
                    </w:rPr>
                    <w:t>5</w:t>
                  </w:r>
                </w:p>
              </w:tc>
              <w:tc>
                <w:tcPr>
                  <w:tcW w:w="1250" w:type="dxa"/>
                  <w:vAlign w:val="top"/>
                </w:tcPr>
                <w:p>
                  <w:pPr>
                    <w:numPr>
                      <w:ilvl w:val="0"/>
                      <w:numId w:val="0"/>
                    </w:numPr>
                    <w:spacing w:line="240" w:lineRule="auto"/>
                    <w:ind w:left="0" w:leftChars="0" w:firstLine="0" w:firstLineChars="0"/>
                    <w:rPr>
                      <w:rFonts w:hint="eastAsia" w:ascii="Times New Roman" w:hAnsi="Times New Roman" w:eastAsiaTheme="minorEastAsia" w:cstheme="minorBidi"/>
                      <w:b w:val="0"/>
                      <w:bCs w:val="0"/>
                      <w:color w:val="auto"/>
                      <w:kern w:val="2"/>
                      <w:sz w:val="21"/>
                      <w:szCs w:val="21"/>
                      <w:vertAlign w:val="baseline"/>
                      <w:lang w:val="en-US" w:eastAsia="zh-CN" w:bidi="ar-SA"/>
                    </w:rPr>
                  </w:pPr>
                  <w:r>
                    <w:rPr>
                      <w:rFonts w:hint="eastAsia" w:ascii="Times New Roman" w:hAnsi="Times New Roman"/>
                      <w:b w:val="0"/>
                      <w:bCs w:val="0"/>
                      <w:color w:val="auto"/>
                      <w:sz w:val="21"/>
                      <w:szCs w:val="21"/>
                      <w:vertAlign w:val="baseline"/>
                      <w:lang w:val="en-US" w:eastAsia="zh-CN"/>
                    </w:rPr>
                    <w:t>学科建设与学位点培育高层次学术交流计划</w:t>
                  </w:r>
                </w:p>
              </w:tc>
              <w:tc>
                <w:tcPr>
                  <w:tcW w:w="1319" w:type="dxa"/>
                  <w:vAlign w:val="top"/>
                </w:tcPr>
                <w:p>
                  <w:pPr>
                    <w:numPr>
                      <w:ilvl w:val="0"/>
                      <w:numId w:val="0"/>
                    </w:numPr>
                    <w:spacing w:line="240" w:lineRule="auto"/>
                    <w:ind w:left="0" w:leftChars="0" w:firstLine="0" w:firstLineChars="0"/>
                    <w:rPr>
                      <w:rFonts w:ascii="Times New Roman" w:hAnsi="Times New Roman" w:eastAsiaTheme="minorEastAsia" w:cstheme="minorBidi"/>
                      <w:b/>
                      <w:bCs/>
                      <w:color w:val="auto"/>
                      <w:kern w:val="2"/>
                      <w:sz w:val="21"/>
                      <w:szCs w:val="21"/>
                      <w:vertAlign w:val="baseline"/>
                      <w:lang w:val="en-US" w:eastAsia="zh-CN" w:bidi="ar-SA"/>
                    </w:rPr>
                  </w:pPr>
                  <w:r>
                    <w:rPr>
                      <w:rFonts w:hint="eastAsia" w:ascii="Times New Roman" w:hAnsi="Times New Roman"/>
                      <w:b w:val="0"/>
                      <w:bCs w:val="0"/>
                      <w:color w:val="auto"/>
                      <w:sz w:val="21"/>
                      <w:szCs w:val="21"/>
                      <w:vertAlign w:val="baseline"/>
                      <w:lang w:val="en-US" w:eastAsia="zh-CN"/>
                    </w:rPr>
                    <w:t>深入到同类高校参观考察，学习专业硕士学位授予单位培育建设经验。</w:t>
                  </w:r>
                </w:p>
              </w:tc>
              <w:tc>
                <w:tcPr>
                  <w:tcW w:w="1319" w:type="dxa"/>
                  <w:vAlign w:val="top"/>
                </w:tcPr>
                <w:p>
                  <w:pPr>
                    <w:numPr>
                      <w:ilvl w:val="0"/>
                      <w:numId w:val="0"/>
                    </w:numPr>
                    <w:spacing w:line="240" w:lineRule="auto"/>
                    <w:ind w:left="0" w:leftChars="0" w:firstLine="0" w:firstLineChars="0"/>
                    <w:rPr>
                      <w:rFonts w:ascii="Times New Roman" w:hAnsi="Times New Roman" w:eastAsiaTheme="minorEastAsia" w:cstheme="minorBidi"/>
                      <w:b/>
                      <w:bCs/>
                      <w:color w:val="auto"/>
                      <w:kern w:val="2"/>
                      <w:sz w:val="21"/>
                      <w:szCs w:val="21"/>
                      <w:vertAlign w:val="baseline"/>
                      <w:lang w:val="en-US" w:eastAsia="zh-CN" w:bidi="ar-SA"/>
                    </w:rPr>
                  </w:pPr>
                  <w:r>
                    <w:rPr>
                      <w:rFonts w:hint="eastAsia" w:ascii="Times New Roman" w:hAnsi="Times New Roman"/>
                      <w:b w:val="0"/>
                      <w:bCs w:val="0"/>
                      <w:color w:val="auto"/>
                      <w:sz w:val="21"/>
                      <w:szCs w:val="21"/>
                      <w:vertAlign w:val="baseline"/>
                      <w:lang w:val="en-US" w:eastAsia="zh-CN"/>
                    </w:rPr>
                    <w:t>全国民办高校艺术联盟“国艺·再造”学术研讨会和主办长三角文创比赛、硕士学位点建设交流会、学术作品展等。</w:t>
                  </w:r>
                </w:p>
              </w:tc>
              <w:tc>
                <w:tcPr>
                  <w:tcW w:w="1319" w:type="dxa"/>
                  <w:vAlign w:val="top"/>
                </w:tcPr>
                <w:p>
                  <w:pPr>
                    <w:numPr>
                      <w:ilvl w:val="0"/>
                      <w:numId w:val="0"/>
                    </w:numPr>
                    <w:spacing w:line="240" w:lineRule="auto"/>
                    <w:ind w:left="0" w:leftChars="0" w:firstLine="0" w:firstLineChars="0"/>
                    <w:rPr>
                      <w:rFonts w:hint="default" w:ascii="Times New Roman" w:hAnsi="Times New Roman" w:eastAsiaTheme="minorEastAsia" w:cstheme="minorBidi"/>
                      <w:b/>
                      <w:bCs/>
                      <w:color w:val="auto"/>
                      <w:kern w:val="2"/>
                      <w:sz w:val="21"/>
                      <w:szCs w:val="21"/>
                      <w:vertAlign w:val="baseline"/>
                      <w:lang w:val="en-US" w:eastAsia="zh-CN" w:bidi="ar-SA"/>
                    </w:rPr>
                  </w:pPr>
                  <w:r>
                    <w:rPr>
                      <w:rFonts w:hint="eastAsia" w:ascii="Times New Roman" w:hAnsi="Times New Roman"/>
                      <w:b w:val="0"/>
                      <w:bCs w:val="0"/>
                      <w:color w:val="auto"/>
                      <w:sz w:val="21"/>
                      <w:szCs w:val="21"/>
                      <w:vertAlign w:val="baseline"/>
                      <w:lang w:val="en-US" w:eastAsia="zh-CN"/>
                    </w:rPr>
                    <w:t>推进政产学研一体化培养研究生工作，积极探索研究生协同培养模式，与国内知名高校、知名企业合作共建专业硕士研究生培养基地。共同培养高水平专门人才。</w:t>
                  </w:r>
                </w:p>
              </w:tc>
              <w:tc>
                <w:tcPr>
                  <w:tcW w:w="1319" w:type="dxa"/>
                </w:tcPr>
                <w:p>
                  <w:pPr>
                    <w:numPr>
                      <w:ilvl w:val="0"/>
                      <w:numId w:val="0"/>
                    </w:numPr>
                    <w:spacing w:line="240" w:lineRule="auto"/>
                    <w:rPr>
                      <w:rFonts w:ascii="Times New Roman" w:hAnsi="Times New Roman"/>
                      <w:b/>
                      <w:bCs/>
                      <w:color w:val="auto"/>
                      <w:sz w:val="21"/>
                      <w:szCs w:val="21"/>
                      <w:vertAlign w:val="baseline"/>
                    </w:rPr>
                  </w:pPr>
                  <w:r>
                    <w:rPr>
                      <w:rFonts w:hint="eastAsia" w:ascii="Times New Roman" w:hAnsi="Times New Roman"/>
                      <w:b w:val="0"/>
                      <w:bCs w:val="0"/>
                      <w:color w:val="auto"/>
                      <w:sz w:val="21"/>
                      <w:szCs w:val="21"/>
                      <w:vertAlign w:val="baseline"/>
                      <w:lang w:val="en-US" w:eastAsia="zh-CN"/>
                    </w:rPr>
                    <w:t>国内学术交流活跃，与行业、企业有实质性合作成果。</w:t>
                  </w:r>
                </w:p>
              </w:tc>
              <w:tc>
                <w:tcPr>
                  <w:tcW w:w="1322" w:type="dxa"/>
                </w:tcPr>
                <w:p>
                  <w:pPr>
                    <w:numPr>
                      <w:ilvl w:val="0"/>
                      <w:numId w:val="0"/>
                    </w:numPr>
                    <w:spacing w:line="240" w:lineRule="auto"/>
                    <w:rPr>
                      <w:rFonts w:hint="default" w:ascii="Times New Roman" w:hAnsi="Times New Roman" w:eastAsiaTheme="minorEastAsia"/>
                      <w:b/>
                      <w:bCs/>
                      <w:color w:val="auto"/>
                      <w:sz w:val="21"/>
                      <w:szCs w:val="21"/>
                      <w:vertAlign w:val="baseline"/>
                      <w:lang w:val="en-US" w:eastAsia="zh-CN"/>
                    </w:rPr>
                  </w:pPr>
                  <w:r>
                    <w:rPr>
                      <w:rFonts w:hint="eastAsia" w:ascii="Times New Roman" w:hAnsi="Times New Roman"/>
                      <w:b w:val="0"/>
                      <w:bCs w:val="0"/>
                      <w:color w:val="auto"/>
                      <w:sz w:val="21"/>
                      <w:szCs w:val="21"/>
                      <w:vertAlign w:val="baseline"/>
                      <w:lang w:val="en-US" w:eastAsia="zh-CN"/>
                    </w:rPr>
                    <w:t>与国内外高校学术交流水平明显提高，组织专家、学者举办学术论坛，将学科建设与发展经验、学位点建设经验在论坛交流。供同类高校借鉴。</w:t>
                  </w:r>
                </w:p>
              </w:tc>
            </w:tr>
          </w:tbl>
          <w:p>
            <w:pPr>
              <w:numPr>
                <w:ilvl w:val="0"/>
                <w:numId w:val="0"/>
              </w:numPr>
              <w:spacing w:line="240" w:lineRule="auto"/>
              <w:ind w:firstLine="560" w:firstLineChars="200"/>
              <w:rPr>
                <w:rFonts w:hint="default" w:ascii="Times New Roman" w:hAnsi="Times New Roman" w:eastAsiaTheme="minorEastAsia"/>
                <w:b/>
                <w:bCs/>
                <w:color w:val="auto"/>
                <w:sz w:val="28"/>
                <w:szCs w:val="28"/>
                <w:lang w:val="en-US" w:eastAsia="zh-CN"/>
              </w:rPr>
            </w:pPr>
            <w:r>
              <w:rPr>
                <w:rFonts w:hint="eastAsia" w:ascii="Times New Roman" w:hAnsi="Times New Roman"/>
                <w:b/>
                <w:bCs/>
                <w:color w:val="auto"/>
                <w:sz w:val="28"/>
                <w:szCs w:val="28"/>
                <w:lang w:val="en-US" w:eastAsia="zh-CN"/>
              </w:rPr>
              <w:t>附表2     2023年度项目进度安排表</w:t>
            </w:r>
          </w:p>
          <w:tbl>
            <w:tblPr>
              <w:tblStyle w:val="7"/>
              <w:tblW w:w="83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8"/>
              <w:gridCol w:w="1400"/>
              <w:gridCol w:w="1520"/>
              <w:gridCol w:w="1599"/>
              <w:gridCol w:w="1361"/>
              <w:gridCol w:w="16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vMerge w:val="restart"/>
                  <w:vAlign w:val="center"/>
                </w:tcPr>
                <w:p>
                  <w:pPr>
                    <w:numPr>
                      <w:ilvl w:val="0"/>
                      <w:numId w:val="0"/>
                    </w:numPr>
                    <w:spacing w:line="240" w:lineRule="auto"/>
                    <w:jc w:val="center"/>
                    <w:rPr>
                      <w:rFonts w:hint="default" w:ascii="Times New Roman" w:hAnsi="Times New Roman"/>
                      <w:b/>
                      <w:bCs/>
                      <w:color w:val="auto"/>
                      <w:sz w:val="21"/>
                      <w:szCs w:val="21"/>
                      <w:vertAlign w:val="baseline"/>
                      <w:lang w:val="en-US" w:eastAsia="zh-CN"/>
                    </w:rPr>
                  </w:pPr>
                  <w:r>
                    <w:rPr>
                      <w:rFonts w:hint="eastAsia" w:ascii="Times New Roman" w:hAnsi="Times New Roman"/>
                      <w:b/>
                      <w:bCs/>
                      <w:color w:val="auto"/>
                      <w:sz w:val="21"/>
                      <w:szCs w:val="21"/>
                      <w:vertAlign w:val="baseline"/>
                      <w:lang w:val="en-US" w:eastAsia="zh-CN"/>
                    </w:rPr>
                    <w:t>序号</w:t>
                  </w:r>
                </w:p>
              </w:tc>
              <w:tc>
                <w:tcPr>
                  <w:tcW w:w="1400" w:type="dxa"/>
                  <w:vMerge w:val="restart"/>
                  <w:vAlign w:val="center"/>
                </w:tcPr>
                <w:p>
                  <w:pPr>
                    <w:numPr>
                      <w:ilvl w:val="0"/>
                      <w:numId w:val="0"/>
                    </w:numPr>
                    <w:spacing w:line="240" w:lineRule="auto"/>
                    <w:jc w:val="center"/>
                    <w:rPr>
                      <w:rFonts w:hint="default" w:ascii="Times New Roman" w:hAnsi="Times New Roman"/>
                      <w:b/>
                      <w:bCs/>
                      <w:color w:val="auto"/>
                      <w:sz w:val="21"/>
                      <w:szCs w:val="21"/>
                      <w:vertAlign w:val="baseline"/>
                      <w:lang w:val="en-US" w:eastAsia="zh-CN"/>
                    </w:rPr>
                  </w:pPr>
                  <w:r>
                    <w:rPr>
                      <w:rFonts w:hint="eastAsia" w:ascii="Times New Roman" w:hAnsi="Times New Roman"/>
                      <w:b/>
                      <w:bCs/>
                      <w:color w:val="auto"/>
                      <w:sz w:val="21"/>
                      <w:szCs w:val="21"/>
                      <w:vertAlign w:val="baseline"/>
                      <w:lang w:val="en-US" w:eastAsia="zh-CN"/>
                    </w:rPr>
                    <w:t>建设任务</w:t>
                  </w:r>
                </w:p>
              </w:tc>
              <w:tc>
                <w:tcPr>
                  <w:tcW w:w="6178" w:type="dxa"/>
                  <w:gridSpan w:val="4"/>
                  <w:vAlign w:val="center"/>
                </w:tcPr>
                <w:p>
                  <w:pPr>
                    <w:numPr>
                      <w:ilvl w:val="0"/>
                      <w:numId w:val="0"/>
                    </w:numPr>
                    <w:spacing w:line="240" w:lineRule="auto"/>
                    <w:jc w:val="center"/>
                    <w:rPr>
                      <w:rFonts w:hint="default" w:ascii="Times New Roman" w:hAnsi="Times New Roman"/>
                      <w:b/>
                      <w:bCs/>
                      <w:color w:val="auto"/>
                      <w:sz w:val="21"/>
                      <w:szCs w:val="21"/>
                      <w:vertAlign w:val="baseline"/>
                      <w:lang w:val="en-US" w:eastAsia="zh-CN"/>
                    </w:rPr>
                  </w:pPr>
                  <w:r>
                    <w:rPr>
                      <w:rFonts w:hint="eastAsia" w:ascii="Times New Roman" w:hAnsi="Times New Roman"/>
                      <w:b/>
                      <w:bCs/>
                      <w:color w:val="auto"/>
                      <w:sz w:val="21"/>
                      <w:szCs w:val="21"/>
                      <w:vertAlign w:val="baseline"/>
                      <w:lang w:val="en-US" w:eastAsia="zh-CN"/>
                    </w:rPr>
                    <w:t>进度安排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vMerge w:val="continue"/>
                  <w:vAlign w:val="center"/>
                </w:tcPr>
                <w:p>
                  <w:pPr>
                    <w:numPr>
                      <w:ilvl w:val="0"/>
                      <w:numId w:val="0"/>
                    </w:numPr>
                    <w:spacing w:line="240" w:lineRule="auto"/>
                    <w:jc w:val="center"/>
                    <w:rPr>
                      <w:rFonts w:hint="eastAsia" w:ascii="Times New Roman" w:hAnsi="Times New Roman"/>
                      <w:b/>
                      <w:bCs/>
                      <w:color w:val="auto"/>
                      <w:sz w:val="21"/>
                      <w:szCs w:val="21"/>
                      <w:vertAlign w:val="baseline"/>
                      <w:lang w:val="en-US" w:eastAsia="zh-CN"/>
                    </w:rPr>
                  </w:pPr>
                </w:p>
              </w:tc>
              <w:tc>
                <w:tcPr>
                  <w:tcW w:w="1400" w:type="dxa"/>
                  <w:vMerge w:val="continue"/>
                  <w:vAlign w:val="center"/>
                </w:tcPr>
                <w:p>
                  <w:pPr>
                    <w:numPr>
                      <w:ilvl w:val="0"/>
                      <w:numId w:val="0"/>
                    </w:numPr>
                    <w:spacing w:line="240" w:lineRule="auto"/>
                    <w:jc w:val="center"/>
                    <w:rPr>
                      <w:rFonts w:hint="eastAsia" w:ascii="Times New Roman" w:hAnsi="Times New Roman"/>
                      <w:b/>
                      <w:bCs/>
                      <w:color w:val="auto"/>
                      <w:sz w:val="21"/>
                      <w:szCs w:val="21"/>
                      <w:vertAlign w:val="baseline"/>
                      <w:lang w:val="en-US" w:eastAsia="zh-CN"/>
                    </w:rPr>
                  </w:pPr>
                </w:p>
              </w:tc>
              <w:tc>
                <w:tcPr>
                  <w:tcW w:w="1520" w:type="dxa"/>
                  <w:vAlign w:val="center"/>
                </w:tcPr>
                <w:p>
                  <w:pPr>
                    <w:numPr>
                      <w:ilvl w:val="0"/>
                      <w:numId w:val="0"/>
                    </w:numPr>
                    <w:spacing w:line="240" w:lineRule="auto"/>
                    <w:jc w:val="center"/>
                    <w:rPr>
                      <w:rFonts w:hint="default" w:ascii="Times New Roman" w:hAnsi="Times New Roman"/>
                      <w:b/>
                      <w:bCs/>
                      <w:color w:val="auto"/>
                      <w:sz w:val="21"/>
                      <w:szCs w:val="21"/>
                      <w:vertAlign w:val="baseline"/>
                      <w:lang w:val="en-US" w:eastAsia="zh-CN"/>
                    </w:rPr>
                  </w:pPr>
                  <w:r>
                    <w:rPr>
                      <w:rFonts w:hint="eastAsia" w:ascii="Times New Roman" w:hAnsi="Times New Roman"/>
                      <w:b/>
                      <w:bCs/>
                      <w:color w:val="auto"/>
                      <w:sz w:val="21"/>
                      <w:szCs w:val="21"/>
                      <w:vertAlign w:val="baseline"/>
                      <w:lang w:val="en-US" w:eastAsia="zh-CN"/>
                    </w:rPr>
                    <w:t>1-3月</w:t>
                  </w:r>
                </w:p>
              </w:tc>
              <w:tc>
                <w:tcPr>
                  <w:tcW w:w="1599" w:type="dxa"/>
                  <w:vAlign w:val="center"/>
                </w:tcPr>
                <w:p>
                  <w:pPr>
                    <w:numPr>
                      <w:ilvl w:val="0"/>
                      <w:numId w:val="0"/>
                    </w:numPr>
                    <w:spacing w:line="240" w:lineRule="auto"/>
                    <w:jc w:val="center"/>
                    <w:rPr>
                      <w:rFonts w:hint="default" w:ascii="Times New Roman" w:hAnsi="Times New Roman"/>
                      <w:b/>
                      <w:bCs/>
                      <w:color w:val="auto"/>
                      <w:sz w:val="21"/>
                      <w:szCs w:val="21"/>
                      <w:vertAlign w:val="baseline"/>
                      <w:lang w:val="en-US" w:eastAsia="zh-CN"/>
                    </w:rPr>
                  </w:pPr>
                  <w:r>
                    <w:rPr>
                      <w:rFonts w:hint="eastAsia" w:ascii="Times New Roman" w:hAnsi="Times New Roman"/>
                      <w:b/>
                      <w:bCs/>
                      <w:color w:val="auto"/>
                      <w:sz w:val="21"/>
                      <w:szCs w:val="21"/>
                      <w:vertAlign w:val="baseline"/>
                      <w:lang w:val="en-US" w:eastAsia="zh-CN"/>
                    </w:rPr>
                    <w:t>4-6月</w:t>
                  </w:r>
                </w:p>
              </w:tc>
              <w:tc>
                <w:tcPr>
                  <w:tcW w:w="1361" w:type="dxa"/>
                  <w:vAlign w:val="center"/>
                </w:tcPr>
                <w:p>
                  <w:pPr>
                    <w:numPr>
                      <w:ilvl w:val="0"/>
                      <w:numId w:val="0"/>
                    </w:numPr>
                    <w:spacing w:line="240" w:lineRule="auto"/>
                    <w:jc w:val="center"/>
                    <w:rPr>
                      <w:rFonts w:hint="default" w:ascii="Times New Roman" w:hAnsi="Times New Roman"/>
                      <w:b/>
                      <w:bCs/>
                      <w:color w:val="auto"/>
                      <w:sz w:val="21"/>
                      <w:szCs w:val="21"/>
                      <w:vertAlign w:val="baseline"/>
                      <w:lang w:val="en-US" w:eastAsia="zh-CN"/>
                    </w:rPr>
                  </w:pPr>
                  <w:r>
                    <w:rPr>
                      <w:rFonts w:hint="eastAsia" w:ascii="Times New Roman" w:hAnsi="Times New Roman"/>
                      <w:b/>
                      <w:bCs/>
                      <w:color w:val="auto"/>
                      <w:sz w:val="21"/>
                      <w:szCs w:val="21"/>
                      <w:vertAlign w:val="baseline"/>
                      <w:lang w:val="en-US" w:eastAsia="zh-CN"/>
                    </w:rPr>
                    <w:t>7-9月</w:t>
                  </w:r>
                </w:p>
              </w:tc>
              <w:tc>
                <w:tcPr>
                  <w:tcW w:w="1698" w:type="dxa"/>
                  <w:vAlign w:val="center"/>
                </w:tcPr>
                <w:p>
                  <w:pPr>
                    <w:numPr>
                      <w:ilvl w:val="0"/>
                      <w:numId w:val="0"/>
                    </w:numPr>
                    <w:spacing w:line="240" w:lineRule="auto"/>
                    <w:jc w:val="center"/>
                    <w:rPr>
                      <w:rFonts w:hint="default" w:ascii="Times New Roman" w:hAnsi="Times New Roman"/>
                      <w:b/>
                      <w:bCs/>
                      <w:color w:val="auto"/>
                      <w:sz w:val="21"/>
                      <w:szCs w:val="21"/>
                      <w:vertAlign w:val="baseline"/>
                      <w:lang w:val="en-US" w:eastAsia="zh-CN"/>
                    </w:rPr>
                  </w:pPr>
                  <w:r>
                    <w:rPr>
                      <w:rFonts w:hint="eastAsia" w:ascii="Times New Roman" w:hAnsi="Times New Roman"/>
                      <w:b/>
                      <w:bCs/>
                      <w:color w:val="auto"/>
                      <w:sz w:val="21"/>
                      <w:szCs w:val="21"/>
                      <w:vertAlign w:val="baseline"/>
                      <w:lang w:val="en-US" w:eastAsia="zh-CN"/>
                    </w:rPr>
                    <w:t>10-12月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8" w:type="dxa"/>
                </w:tcPr>
                <w:p>
                  <w:pPr>
                    <w:spacing w:line="240" w:lineRule="auto"/>
                    <w:jc w:val="center"/>
                    <w:rPr>
                      <w:rFonts w:hint="eastAsia" w:ascii="Times New Roman" w:hAnsi="Times New Roman" w:eastAsiaTheme="minorEastAsia"/>
                      <w:color w:val="auto"/>
                      <w:sz w:val="28"/>
                      <w:szCs w:val="28"/>
                      <w:vertAlign w:val="baseline"/>
                      <w:lang w:val="en-US" w:eastAsia="zh-CN"/>
                    </w:rPr>
                  </w:pPr>
                  <w:r>
                    <w:rPr>
                      <w:rFonts w:hint="eastAsia" w:ascii="Times New Roman" w:hAnsi="Times New Roman"/>
                      <w:color w:val="auto"/>
                      <w:sz w:val="28"/>
                      <w:szCs w:val="28"/>
                      <w:vertAlign w:val="baseline"/>
                      <w:lang w:val="en-US" w:eastAsia="zh-CN"/>
                    </w:rPr>
                    <w:t>1</w:t>
                  </w:r>
                </w:p>
              </w:tc>
              <w:tc>
                <w:tcPr>
                  <w:tcW w:w="1400" w:type="dxa"/>
                </w:tcPr>
                <w:p>
                  <w:pPr>
                    <w:numPr>
                      <w:ilvl w:val="0"/>
                      <w:numId w:val="0"/>
                    </w:numPr>
                    <w:spacing w:line="240" w:lineRule="auto"/>
                    <w:rPr>
                      <w:rFonts w:ascii="Times New Roman" w:hAnsi="Times New Roman"/>
                      <w:color w:val="auto"/>
                      <w:sz w:val="28"/>
                      <w:szCs w:val="28"/>
                      <w:vertAlign w:val="baseline"/>
                    </w:rPr>
                  </w:pPr>
                  <w:r>
                    <w:rPr>
                      <w:rFonts w:hint="eastAsia" w:ascii="Times New Roman" w:hAnsi="Times New Roman"/>
                      <w:b w:val="0"/>
                      <w:bCs w:val="0"/>
                      <w:color w:val="auto"/>
                      <w:sz w:val="21"/>
                      <w:szCs w:val="21"/>
                      <w:vertAlign w:val="baseline"/>
                      <w:lang w:val="en-US" w:eastAsia="zh-CN"/>
                    </w:rPr>
                    <w:t>导师队伍结构优化专项计划</w:t>
                  </w:r>
                </w:p>
              </w:tc>
              <w:tc>
                <w:tcPr>
                  <w:tcW w:w="1520" w:type="dxa"/>
                </w:tcPr>
                <w:p>
                  <w:pPr>
                    <w:numPr>
                      <w:ilvl w:val="0"/>
                      <w:numId w:val="0"/>
                    </w:numPr>
                    <w:spacing w:line="240" w:lineRule="auto"/>
                    <w:rPr>
                      <w:rFonts w:hint="eastAsia" w:ascii="Times New Roman" w:hAnsi="Times New Roman"/>
                      <w:b w:val="0"/>
                      <w:bCs w:val="0"/>
                      <w:color w:val="auto"/>
                      <w:sz w:val="21"/>
                      <w:szCs w:val="21"/>
                      <w:vertAlign w:val="baseline"/>
                      <w:lang w:val="en-US" w:eastAsia="zh-CN"/>
                    </w:rPr>
                  </w:pPr>
                  <w:r>
                    <w:rPr>
                      <w:rFonts w:hint="eastAsia" w:ascii="Times New Roman" w:hAnsi="Times New Roman"/>
                      <w:b w:val="0"/>
                      <w:bCs w:val="0"/>
                      <w:color w:val="auto"/>
                      <w:sz w:val="21"/>
                      <w:szCs w:val="21"/>
                      <w:vertAlign w:val="baseline"/>
                      <w:lang w:val="en-US" w:eastAsia="zh-CN"/>
                    </w:rPr>
                    <w:t>落实引进人才政策，启动本年度第一批学科带头人和学术骨干引进工作。与上海大学、上海理工大学、华东政法大学、东华大学继续培养硕士生导师。</w:t>
                  </w:r>
                </w:p>
                <w:p>
                  <w:pPr>
                    <w:numPr>
                      <w:ilvl w:val="0"/>
                      <w:numId w:val="0"/>
                    </w:numPr>
                    <w:spacing w:line="240" w:lineRule="auto"/>
                    <w:rPr>
                      <w:rFonts w:hint="default" w:ascii="Times New Roman" w:hAnsi="Times New Roman"/>
                      <w:b w:val="0"/>
                      <w:bCs w:val="0"/>
                      <w:color w:val="auto"/>
                      <w:sz w:val="21"/>
                      <w:szCs w:val="21"/>
                      <w:vertAlign w:val="baseline"/>
                      <w:lang w:val="en-US" w:eastAsia="zh-CN"/>
                    </w:rPr>
                  </w:pPr>
                </w:p>
              </w:tc>
              <w:tc>
                <w:tcPr>
                  <w:tcW w:w="1599" w:type="dxa"/>
                </w:tcPr>
                <w:p>
                  <w:pPr>
                    <w:numPr>
                      <w:ilvl w:val="0"/>
                      <w:numId w:val="0"/>
                    </w:numPr>
                    <w:spacing w:line="240" w:lineRule="auto"/>
                    <w:rPr>
                      <w:rFonts w:hint="default" w:ascii="Times New Roman" w:hAnsi="Times New Roman"/>
                      <w:b w:val="0"/>
                      <w:bCs w:val="0"/>
                      <w:color w:val="auto"/>
                      <w:sz w:val="21"/>
                      <w:szCs w:val="21"/>
                      <w:vertAlign w:val="baseline"/>
                      <w:lang w:val="en-US" w:eastAsia="zh-CN"/>
                    </w:rPr>
                  </w:pPr>
                  <w:r>
                    <w:rPr>
                      <w:rFonts w:hint="eastAsia" w:ascii="Times New Roman" w:hAnsi="Times New Roman"/>
                      <w:b w:val="0"/>
                      <w:bCs w:val="0"/>
                      <w:color w:val="auto"/>
                      <w:sz w:val="21"/>
                      <w:szCs w:val="21"/>
                      <w:vertAlign w:val="baseline"/>
                      <w:lang w:val="en-US" w:eastAsia="zh-CN"/>
                    </w:rPr>
                    <w:t>选定硕士导师联合培养人选，培育骨干教师。引进优秀博士，充实青年骨干教师队伍。走访上海大学、上海理工大学、华东政法大学、东华大学，交流培养硕士生导师情况。</w:t>
                  </w:r>
                </w:p>
              </w:tc>
              <w:tc>
                <w:tcPr>
                  <w:tcW w:w="1361" w:type="dxa"/>
                </w:tcPr>
                <w:p>
                  <w:pPr>
                    <w:numPr>
                      <w:ilvl w:val="0"/>
                      <w:numId w:val="0"/>
                    </w:numPr>
                    <w:spacing w:line="240" w:lineRule="auto"/>
                    <w:rPr>
                      <w:rFonts w:hint="eastAsia" w:ascii="Times New Roman" w:hAnsi="Times New Roman"/>
                      <w:b w:val="0"/>
                      <w:bCs w:val="0"/>
                      <w:color w:val="auto"/>
                      <w:sz w:val="21"/>
                      <w:szCs w:val="21"/>
                      <w:vertAlign w:val="baseline"/>
                      <w:lang w:val="en-US" w:eastAsia="zh-CN"/>
                    </w:rPr>
                  </w:pPr>
                  <w:r>
                    <w:rPr>
                      <w:rFonts w:hint="eastAsia" w:ascii="Times New Roman" w:hAnsi="Times New Roman"/>
                      <w:b w:val="0"/>
                      <w:bCs w:val="0"/>
                      <w:color w:val="auto"/>
                      <w:sz w:val="21"/>
                      <w:szCs w:val="21"/>
                      <w:vertAlign w:val="baseline"/>
                      <w:lang w:val="en-US" w:eastAsia="zh-CN"/>
                    </w:rPr>
                    <w:t>加强骨干教师培养、学科带头人对外培训与交流。培养学科领军人才1人，重点培养学术骨干2-3人。</w:t>
                  </w:r>
                </w:p>
              </w:tc>
              <w:tc>
                <w:tcPr>
                  <w:tcW w:w="1698" w:type="dxa"/>
                </w:tcPr>
                <w:p>
                  <w:pPr>
                    <w:numPr>
                      <w:ilvl w:val="0"/>
                      <w:numId w:val="0"/>
                    </w:numPr>
                    <w:spacing w:line="240" w:lineRule="auto"/>
                    <w:rPr>
                      <w:rFonts w:hint="eastAsia" w:ascii="Times New Roman" w:hAnsi="Times New Roman"/>
                      <w:b w:val="0"/>
                      <w:bCs w:val="0"/>
                      <w:color w:val="auto"/>
                      <w:sz w:val="21"/>
                      <w:szCs w:val="21"/>
                      <w:vertAlign w:val="baseline"/>
                      <w:lang w:val="en-US" w:eastAsia="zh-CN"/>
                    </w:rPr>
                  </w:pPr>
                  <w:r>
                    <w:rPr>
                      <w:rFonts w:hint="eastAsia" w:ascii="Times New Roman" w:hAnsi="Times New Roman"/>
                      <w:b w:val="0"/>
                      <w:bCs w:val="0"/>
                      <w:color w:val="auto"/>
                      <w:sz w:val="21"/>
                      <w:szCs w:val="21"/>
                      <w:vertAlign w:val="baseline"/>
                      <w:lang w:val="en-US" w:eastAsia="zh-CN"/>
                    </w:rPr>
                    <w:t>完成学科带头人、学术骨干和导师的引进与培养年度任务。</w:t>
                  </w:r>
                </w:p>
                <w:p>
                  <w:pPr>
                    <w:numPr>
                      <w:ilvl w:val="0"/>
                      <w:numId w:val="0"/>
                    </w:numPr>
                    <w:spacing w:line="240" w:lineRule="auto"/>
                    <w:rPr>
                      <w:rFonts w:hint="default" w:ascii="Times New Roman" w:hAnsi="Times New Roman"/>
                      <w:b w:val="0"/>
                      <w:bCs w:val="0"/>
                      <w:color w:val="auto"/>
                      <w:sz w:val="21"/>
                      <w:szCs w:val="21"/>
                      <w:vertAlign w:val="baseline"/>
                      <w:lang w:val="en-US" w:eastAsia="zh-CN"/>
                    </w:rPr>
                  </w:pPr>
                  <w:r>
                    <w:rPr>
                      <w:rFonts w:hint="eastAsia" w:ascii="Times New Roman" w:hAnsi="Times New Roman"/>
                      <w:b w:val="0"/>
                      <w:bCs w:val="0"/>
                      <w:color w:val="auto"/>
                      <w:sz w:val="21"/>
                      <w:szCs w:val="21"/>
                      <w:vertAlign w:val="baseline"/>
                      <w:lang w:val="en-US" w:eastAsia="zh-CN"/>
                    </w:rPr>
                    <w:t>建设一支以教授领衔，副教授为骨干的学科梯队，完成本年度导师队伍结构优化任务。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8" w:type="dxa"/>
                </w:tcPr>
                <w:p>
                  <w:pPr>
                    <w:spacing w:line="240" w:lineRule="auto"/>
                    <w:jc w:val="center"/>
                    <w:rPr>
                      <w:rFonts w:hint="eastAsia" w:ascii="Times New Roman" w:hAnsi="Times New Roman" w:eastAsiaTheme="minorEastAsia"/>
                      <w:color w:val="auto"/>
                      <w:sz w:val="28"/>
                      <w:szCs w:val="28"/>
                      <w:vertAlign w:val="baseline"/>
                      <w:lang w:val="en-US" w:eastAsia="zh-CN"/>
                    </w:rPr>
                  </w:pPr>
                  <w:r>
                    <w:rPr>
                      <w:rFonts w:hint="eastAsia" w:ascii="Times New Roman" w:hAnsi="Times New Roman"/>
                      <w:color w:val="auto"/>
                      <w:sz w:val="28"/>
                      <w:szCs w:val="28"/>
                      <w:vertAlign w:val="baseline"/>
                      <w:lang w:val="en-US" w:eastAsia="zh-CN"/>
                    </w:rPr>
                    <w:t>2</w:t>
                  </w:r>
                </w:p>
              </w:tc>
              <w:tc>
                <w:tcPr>
                  <w:tcW w:w="1400" w:type="dxa"/>
                </w:tcPr>
                <w:p>
                  <w:pPr>
                    <w:spacing w:line="240" w:lineRule="auto"/>
                    <w:rPr>
                      <w:rFonts w:ascii="Times New Roman" w:hAnsi="Times New Roman"/>
                      <w:color w:val="auto"/>
                      <w:sz w:val="28"/>
                      <w:szCs w:val="28"/>
                      <w:vertAlign w:val="baseline"/>
                    </w:rPr>
                  </w:pPr>
                  <w:r>
                    <w:rPr>
                      <w:rFonts w:hint="eastAsia" w:ascii="Times New Roman" w:hAnsi="Times New Roman"/>
                      <w:b w:val="0"/>
                      <w:bCs w:val="0"/>
                      <w:color w:val="auto"/>
                      <w:sz w:val="21"/>
                      <w:szCs w:val="21"/>
                      <w:vertAlign w:val="baseline"/>
                      <w:lang w:val="en-US" w:eastAsia="zh-CN"/>
                    </w:rPr>
                    <w:t>科学研究与服务地方经济社会发展战略能力提升计划</w:t>
                  </w:r>
                </w:p>
              </w:tc>
              <w:tc>
                <w:tcPr>
                  <w:tcW w:w="1520" w:type="dxa"/>
                </w:tcPr>
                <w:p>
                  <w:pPr>
                    <w:numPr>
                      <w:ilvl w:val="0"/>
                      <w:numId w:val="0"/>
                    </w:numPr>
                    <w:spacing w:line="240" w:lineRule="auto"/>
                    <w:rPr>
                      <w:rFonts w:hint="eastAsia" w:ascii="Times New Roman" w:hAnsi="Times New Roman"/>
                      <w:b w:val="0"/>
                      <w:bCs w:val="0"/>
                      <w:color w:val="auto"/>
                      <w:sz w:val="21"/>
                      <w:szCs w:val="21"/>
                      <w:vertAlign w:val="baseline"/>
                      <w:lang w:val="en-US" w:eastAsia="zh-CN"/>
                    </w:rPr>
                  </w:pPr>
                  <w:r>
                    <w:rPr>
                      <w:rFonts w:hint="eastAsia" w:ascii="Times New Roman" w:hAnsi="Times New Roman"/>
                      <w:b w:val="0"/>
                      <w:bCs w:val="0"/>
                      <w:color w:val="auto"/>
                      <w:sz w:val="21"/>
                      <w:szCs w:val="21"/>
                      <w:vertAlign w:val="baseline"/>
                      <w:lang w:val="en-US" w:eastAsia="zh-CN"/>
                    </w:rPr>
                    <w:t>启动重大科研项目培育工作，落实学校重大科研项目与学位点重大攻关项目申报工作。</w:t>
                  </w:r>
                </w:p>
                <w:p>
                  <w:pPr>
                    <w:numPr>
                      <w:ilvl w:val="0"/>
                      <w:numId w:val="0"/>
                    </w:numPr>
                    <w:spacing w:line="240" w:lineRule="auto"/>
                    <w:rPr>
                      <w:rFonts w:hint="default" w:ascii="Times New Roman" w:hAnsi="Times New Roman"/>
                      <w:b w:val="0"/>
                      <w:bCs w:val="0"/>
                      <w:color w:val="auto"/>
                      <w:sz w:val="21"/>
                      <w:szCs w:val="21"/>
                      <w:vertAlign w:val="baseline"/>
                      <w:lang w:val="en-US" w:eastAsia="zh-CN"/>
                    </w:rPr>
                  </w:pPr>
                </w:p>
              </w:tc>
              <w:tc>
                <w:tcPr>
                  <w:tcW w:w="1599" w:type="dxa"/>
                </w:tcPr>
                <w:p>
                  <w:pPr>
                    <w:numPr>
                      <w:ilvl w:val="0"/>
                      <w:numId w:val="0"/>
                    </w:numPr>
                    <w:spacing w:line="240" w:lineRule="auto"/>
                    <w:rPr>
                      <w:rFonts w:hint="eastAsia" w:ascii="Times New Roman" w:hAnsi="Times New Roman"/>
                      <w:b w:val="0"/>
                      <w:bCs w:val="0"/>
                      <w:color w:val="auto"/>
                      <w:sz w:val="21"/>
                      <w:szCs w:val="21"/>
                      <w:vertAlign w:val="baseline"/>
                      <w:lang w:val="en-US" w:eastAsia="zh-CN"/>
                    </w:rPr>
                  </w:pPr>
                  <w:r>
                    <w:rPr>
                      <w:rFonts w:hint="eastAsia" w:ascii="Times New Roman" w:hAnsi="Times New Roman"/>
                      <w:b w:val="0"/>
                      <w:bCs w:val="0"/>
                      <w:color w:val="auto"/>
                      <w:sz w:val="21"/>
                      <w:szCs w:val="21"/>
                      <w:vertAlign w:val="baseline"/>
                      <w:lang w:val="en-US" w:eastAsia="zh-CN"/>
                    </w:rPr>
                    <w:t>组织校内外专家评审重大科研项目与与学位点重大攻关项目。</w:t>
                  </w:r>
                </w:p>
                <w:p>
                  <w:pPr>
                    <w:numPr>
                      <w:ilvl w:val="0"/>
                      <w:numId w:val="0"/>
                    </w:numPr>
                    <w:spacing w:line="240" w:lineRule="auto"/>
                    <w:rPr>
                      <w:rFonts w:hint="eastAsia" w:ascii="Times New Roman" w:hAnsi="Times New Roman"/>
                      <w:b w:val="0"/>
                      <w:bCs w:val="0"/>
                      <w:color w:val="auto"/>
                      <w:sz w:val="21"/>
                      <w:szCs w:val="21"/>
                      <w:vertAlign w:val="baseline"/>
                      <w:lang w:val="en-US" w:eastAsia="zh-CN"/>
                    </w:rPr>
                  </w:pPr>
                </w:p>
              </w:tc>
              <w:tc>
                <w:tcPr>
                  <w:tcW w:w="1361" w:type="dxa"/>
                </w:tcPr>
                <w:p>
                  <w:pPr>
                    <w:numPr>
                      <w:ilvl w:val="0"/>
                      <w:numId w:val="0"/>
                    </w:numPr>
                    <w:spacing w:line="240" w:lineRule="auto"/>
                    <w:rPr>
                      <w:rFonts w:hint="default" w:ascii="Times New Roman" w:hAnsi="Times New Roman"/>
                      <w:b w:val="0"/>
                      <w:bCs w:val="0"/>
                      <w:color w:val="auto"/>
                      <w:sz w:val="21"/>
                      <w:szCs w:val="21"/>
                      <w:vertAlign w:val="baseline"/>
                      <w:lang w:val="en-US" w:eastAsia="zh-CN"/>
                    </w:rPr>
                  </w:pPr>
                  <w:r>
                    <w:rPr>
                      <w:rFonts w:hint="eastAsia" w:ascii="Times New Roman" w:hAnsi="Times New Roman"/>
                      <w:b w:val="0"/>
                      <w:bCs w:val="0"/>
                      <w:color w:val="auto"/>
                      <w:sz w:val="21"/>
                      <w:szCs w:val="21"/>
                      <w:vertAlign w:val="baseline"/>
                      <w:lang w:val="en-US" w:eastAsia="zh-CN"/>
                    </w:rPr>
                    <w:t>开展重大科研项目与与学位点重大攻关项目的中期检查工作。完成对于学科建设论文的撰写。完成设计转化与专著、教材、论文的撰写。</w:t>
                  </w:r>
                </w:p>
              </w:tc>
              <w:tc>
                <w:tcPr>
                  <w:tcW w:w="1698" w:type="dxa"/>
                </w:tcPr>
                <w:p>
                  <w:pPr>
                    <w:numPr>
                      <w:ilvl w:val="0"/>
                      <w:numId w:val="0"/>
                    </w:numPr>
                    <w:spacing w:line="240" w:lineRule="auto"/>
                    <w:rPr>
                      <w:rFonts w:hint="eastAsia" w:ascii="Times New Roman" w:hAnsi="Times New Roman"/>
                      <w:b w:val="0"/>
                      <w:bCs w:val="0"/>
                      <w:color w:val="auto"/>
                      <w:sz w:val="21"/>
                      <w:szCs w:val="21"/>
                      <w:vertAlign w:val="baseline"/>
                      <w:lang w:val="en-US" w:eastAsia="zh-CN"/>
                    </w:rPr>
                  </w:pPr>
                  <w:r>
                    <w:rPr>
                      <w:rFonts w:hint="eastAsia" w:ascii="Times New Roman" w:hAnsi="Times New Roman"/>
                      <w:b w:val="0"/>
                      <w:bCs w:val="0"/>
                      <w:color w:val="auto"/>
                      <w:sz w:val="21"/>
                      <w:szCs w:val="21"/>
                      <w:vertAlign w:val="baseline"/>
                      <w:lang w:val="en-US" w:eastAsia="zh-CN"/>
                    </w:rPr>
                    <w:t>完成校级重大项目、学位点重大攻关项目年度研究任务；在成果产出上取得突破。</w:t>
                  </w:r>
                </w:p>
                <w:p>
                  <w:pPr>
                    <w:numPr>
                      <w:ilvl w:val="0"/>
                      <w:numId w:val="0"/>
                    </w:numPr>
                    <w:spacing w:line="240" w:lineRule="auto"/>
                    <w:rPr>
                      <w:rFonts w:hint="default" w:ascii="Times New Roman" w:hAnsi="Times New Roman"/>
                      <w:b w:val="0"/>
                      <w:bCs w:val="0"/>
                      <w:color w:val="auto"/>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8" w:type="dxa"/>
                </w:tcPr>
                <w:p>
                  <w:pPr>
                    <w:spacing w:line="240" w:lineRule="auto"/>
                    <w:jc w:val="center"/>
                    <w:rPr>
                      <w:rFonts w:hint="eastAsia" w:ascii="Times New Roman" w:hAnsi="Times New Roman" w:eastAsiaTheme="minorEastAsia"/>
                      <w:color w:val="auto"/>
                      <w:sz w:val="28"/>
                      <w:szCs w:val="28"/>
                      <w:vertAlign w:val="baseline"/>
                      <w:lang w:val="en-US" w:eastAsia="zh-CN"/>
                    </w:rPr>
                  </w:pPr>
                  <w:r>
                    <w:rPr>
                      <w:rFonts w:hint="eastAsia" w:ascii="Times New Roman" w:hAnsi="Times New Roman"/>
                      <w:color w:val="auto"/>
                      <w:sz w:val="28"/>
                      <w:szCs w:val="28"/>
                      <w:vertAlign w:val="baseline"/>
                      <w:lang w:val="en-US" w:eastAsia="zh-CN"/>
                    </w:rPr>
                    <w:t>3</w:t>
                  </w:r>
                </w:p>
              </w:tc>
              <w:tc>
                <w:tcPr>
                  <w:tcW w:w="1400" w:type="dxa"/>
                </w:tcPr>
                <w:p>
                  <w:pPr>
                    <w:numPr>
                      <w:ilvl w:val="0"/>
                      <w:numId w:val="0"/>
                    </w:numPr>
                    <w:spacing w:line="240" w:lineRule="auto"/>
                    <w:rPr>
                      <w:rFonts w:ascii="Times New Roman" w:hAnsi="Times New Roman"/>
                      <w:color w:val="auto"/>
                      <w:sz w:val="28"/>
                      <w:szCs w:val="28"/>
                      <w:vertAlign w:val="baseline"/>
                    </w:rPr>
                  </w:pPr>
                  <w:r>
                    <w:rPr>
                      <w:rFonts w:hint="eastAsia" w:ascii="Times New Roman" w:hAnsi="Times New Roman"/>
                      <w:b w:val="0"/>
                      <w:bCs w:val="0"/>
                      <w:color w:val="auto"/>
                      <w:sz w:val="21"/>
                      <w:szCs w:val="21"/>
                      <w:vertAlign w:val="baseline"/>
                      <w:lang w:val="en-US" w:eastAsia="zh-CN"/>
                    </w:rPr>
                    <w:t>人才培养与条件提升计划</w:t>
                  </w:r>
                </w:p>
              </w:tc>
              <w:tc>
                <w:tcPr>
                  <w:tcW w:w="1520" w:type="dxa"/>
                </w:tcPr>
                <w:p>
                  <w:pPr>
                    <w:numPr>
                      <w:ilvl w:val="0"/>
                      <w:numId w:val="0"/>
                    </w:numPr>
                    <w:spacing w:line="240" w:lineRule="auto"/>
                    <w:jc w:val="both"/>
                    <w:rPr>
                      <w:rFonts w:hint="eastAsia" w:ascii="Times New Roman" w:hAnsi="Times New Roman"/>
                      <w:b w:val="0"/>
                      <w:bCs w:val="0"/>
                      <w:color w:val="auto"/>
                      <w:sz w:val="21"/>
                      <w:szCs w:val="21"/>
                      <w:vertAlign w:val="baseline"/>
                      <w:lang w:val="en-US" w:eastAsia="zh-CN"/>
                    </w:rPr>
                  </w:pPr>
                  <w:r>
                    <w:rPr>
                      <w:rFonts w:hint="eastAsia" w:ascii="Times New Roman" w:hAnsi="Times New Roman"/>
                      <w:b w:val="0"/>
                      <w:bCs w:val="0"/>
                      <w:color w:val="auto"/>
                      <w:sz w:val="21"/>
                      <w:szCs w:val="21"/>
                      <w:vertAlign w:val="baseline"/>
                      <w:lang w:val="en-US" w:eastAsia="zh-CN"/>
                    </w:rPr>
                    <w:t>启动校企联合培养基地建设工作，合作编写培养方案。升级CAT计算机辅助翻译实验室相关软件。</w:t>
                  </w:r>
                </w:p>
                <w:p>
                  <w:pPr>
                    <w:numPr>
                      <w:ilvl w:val="0"/>
                      <w:numId w:val="0"/>
                    </w:numPr>
                    <w:spacing w:line="240" w:lineRule="auto"/>
                    <w:jc w:val="both"/>
                    <w:rPr>
                      <w:rFonts w:hint="default" w:ascii="Times New Roman" w:hAnsi="Times New Roman"/>
                      <w:b w:val="0"/>
                      <w:bCs w:val="0"/>
                      <w:color w:val="auto"/>
                      <w:sz w:val="21"/>
                      <w:szCs w:val="21"/>
                      <w:vertAlign w:val="baseline"/>
                      <w:lang w:val="en-US" w:eastAsia="zh-CN"/>
                    </w:rPr>
                  </w:pPr>
                  <w:r>
                    <w:rPr>
                      <w:rFonts w:hint="eastAsia" w:ascii="Times New Roman" w:hAnsi="Times New Roman"/>
                      <w:b w:val="0"/>
                      <w:bCs w:val="0"/>
                      <w:color w:val="auto"/>
                      <w:sz w:val="21"/>
                      <w:szCs w:val="21"/>
                      <w:vertAlign w:val="baseline"/>
                      <w:lang w:val="en-US" w:eastAsia="zh-CN"/>
                    </w:rPr>
                    <w:t>开展人才培养方案订，探索多学科培养高层次设计师的新模式。</w:t>
                  </w:r>
                </w:p>
              </w:tc>
              <w:tc>
                <w:tcPr>
                  <w:tcW w:w="1599" w:type="dxa"/>
                </w:tcPr>
                <w:p>
                  <w:pPr>
                    <w:numPr>
                      <w:ilvl w:val="0"/>
                      <w:numId w:val="0"/>
                    </w:numPr>
                    <w:spacing w:line="240" w:lineRule="auto"/>
                    <w:jc w:val="both"/>
                    <w:rPr>
                      <w:rFonts w:hint="eastAsia" w:ascii="Times New Roman" w:hAnsi="Times New Roman"/>
                      <w:b w:val="0"/>
                      <w:bCs w:val="0"/>
                      <w:color w:val="auto"/>
                      <w:sz w:val="21"/>
                      <w:szCs w:val="21"/>
                      <w:vertAlign w:val="baseline"/>
                      <w:lang w:val="en-US" w:eastAsia="zh-CN"/>
                    </w:rPr>
                  </w:pPr>
                  <w:r>
                    <w:rPr>
                      <w:rFonts w:hint="eastAsia" w:ascii="Times New Roman" w:hAnsi="Times New Roman"/>
                      <w:b w:val="0"/>
                      <w:bCs w:val="0"/>
                      <w:color w:val="auto"/>
                      <w:sz w:val="21"/>
                      <w:szCs w:val="21"/>
                      <w:vertAlign w:val="baseline"/>
                      <w:lang w:val="en-US" w:eastAsia="zh-CN"/>
                    </w:rPr>
                    <w:t>校企合作，共同建设行业实践基地；CAT计算机辅助翻译实验室相关软件投招标。</w:t>
                  </w:r>
                </w:p>
                <w:p>
                  <w:pPr>
                    <w:numPr>
                      <w:ilvl w:val="0"/>
                      <w:numId w:val="0"/>
                    </w:numPr>
                    <w:spacing w:line="240" w:lineRule="auto"/>
                    <w:jc w:val="both"/>
                    <w:rPr>
                      <w:rFonts w:hint="eastAsia" w:ascii="Times New Roman" w:hAnsi="Times New Roman"/>
                      <w:b w:val="0"/>
                      <w:bCs w:val="0"/>
                      <w:color w:val="auto"/>
                      <w:sz w:val="21"/>
                      <w:szCs w:val="21"/>
                      <w:vertAlign w:val="baseline"/>
                      <w:lang w:val="en-US" w:eastAsia="zh-CN"/>
                    </w:rPr>
                  </w:pPr>
                  <w:r>
                    <w:rPr>
                      <w:rFonts w:hint="eastAsia" w:ascii="Times New Roman" w:hAnsi="Times New Roman"/>
                      <w:b w:val="0"/>
                      <w:bCs w:val="0"/>
                      <w:color w:val="auto"/>
                      <w:sz w:val="21"/>
                      <w:szCs w:val="21"/>
                      <w:vertAlign w:val="baseline"/>
                      <w:lang w:val="en-US" w:eastAsia="zh-CN"/>
                    </w:rPr>
                    <w:t>人才培养方案修订与论证、课程建设。</w:t>
                  </w:r>
                </w:p>
                <w:p>
                  <w:pPr>
                    <w:numPr>
                      <w:ilvl w:val="0"/>
                      <w:numId w:val="0"/>
                    </w:numPr>
                    <w:spacing w:line="240" w:lineRule="auto"/>
                    <w:jc w:val="both"/>
                    <w:rPr>
                      <w:rFonts w:hint="eastAsia" w:ascii="Times New Roman" w:hAnsi="Times New Roman"/>
                      <w:b w:val="0"/>
                      <w:bCs w:val="0"/>
                      <w:color w:val="auto"/>
                      <w:sz w:val="21"/>
                      <w:szCs w:val="21"/>
                      <w:vertAlign w:val="baseline"/>
                      <w:lang w:val="en-US" w:eastAsia="zh-CN"/>
                    </w:rPr>
                  </w:pPr>
                  <w:r>
                    <w:rPr>
                      <w:rFonts w:hint="eastAsia" w:ascii="Times New Roman" w:hAnsi="Times New Roman"/>
                      <w:b w:val="0"/>
                      <w:bCs w:val="0"/>
                      <w:color w:val="auto"/>
                      <w:sz w:val="21"/>
                      <w:szCs w:val="21"/>
                      <w:vertAlign w:val="baseline"/>
                      <w:lang w:val="en-US" w:eastAsia="zh-CN"/>
                    </w:rPr>
                    <w:t>组织师生参与国家级别、省市级专业竞赛。</w:t>
                  </w:r>
                </w:p>
              </w:tc>
              <w:tc>
                <w:tcPr>
                  <w:tcW w:w="1361" w:type="dxa"/>
                </w:tcPr>
                <w:p>
                  <w:pPr>
                    <w:numPr>
                      <w:ilvl w:val="0"/>
                      <w:numId w:val="0"/>
                    </w:numPr>
                    <w:spacing w:line="240" w:lineRule="auto"/>
                    <w:jc w:val="both"/>
                    <w:rPr>
                      <w:rFonts w:hint="eastAsia" w:ascii="Times New Roman" w:hAnsi="Times New Roman"/>
                      <w:b w:val="0"/>
                      <w:bCs w:val="0"/>
                      <w:color w:val="auto"/>
                      <w:sz w:val="21"/>
                      <w:szCs w:val="21"/>
                      <w:vertAlign w:val="baseline"/>
                      <w:lang w:val="en-US" w:eastAsia="zh-CN"/>
                    </w:rPr>
                  </w:pPr>
                  <w:r>
                    <w:rPr>
                      <w:rFonts w:hint="eastAsia" w:ascii="Times New Roman" w:hAnsi="Times New Roman"/>
                      <w:b w:val="0"/>
                      <w:bCs w:val="0"/>
                      <w:color w:val="auto"/>
                      <w:sz w:val="21"/>
                      <w:szCs w:val="21"/>
                      <w:vertAlign w:val="baseline"/>
                      <w:lang w:val="en-US" w:eastAsia="zh-CN"/>
                    </w:rPr>
                    <w:t>校企合作，共同开发特色课程；建设生态文化与旅游资源特色语料库。加强与创意产业园区的合作，共建创意产业产学研基地。</w:t>
                  </w:r>
                </w:p>
              </w:tc>
              <w:tc>
                <w:tcPr>
                  <w:tcW w:w="1698" w:type="dxa"/>
                </w:tcPr>
                <w:p>
                  <w:pPr>
                    <w:numPr>
                      <w:ilvl w:val="0"/>
                      <w:numId w:val="0"/>
                    </w:numPr>
                    <w:spacing w:line="240" w:lineRule="auto"/>
                    <w:jc w:val="both"/>
                    <w:rPr>
                      <w:rFonts w:hint="default" w:ascii="Times New Roman" w:hAnsi="Times New Roman"/>
                      <w:b w:val="0"/>
                      <w:bCs w:val="0"/>
                      <w:color w:val="auto"/>
                      <w:sz w:val="21"/>
                      <w:szCs w:val="21"/>
                      <w:vertAlign w:val="baseline"/>
                      <w:lang w:val="en-US" w:eastAsia="zh-CN"/>
                    </w:rPr>
                  </w:pPr>
                  <w:r>
                    <w:rPr>
                      <w:rFonts w:hint="eastAsia" w:ascii="Times New Roman" w:hAnsi="Times New Roman"/>
                      <w:b w:val="0"/>
                      <w:bCs w:val="0"/>
                      <w:color w:val="auto"/>
                      <w:sz w:val="21"/>
                      <w:szCs w:val="21"/>
                      <w:vertAlign w:val="baseline"/>
                      <w:lang w:val="en-US" w:eastAsia="zh-CN"/>
                    </w:rPr>
                    <w:t>完成校企合作共建培养基地、建立实验平台。CAT计算机辅助翻译实验室相关软件采购。校企共同制定人才培养方案、共同开发特色课程。完成人才培养方案修订、课程建设。竞赛预计获奖总数量达到50个以上。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tcPr>
                <w:p>
                  <w:pPr>
                    <w:spacing w:line="240" w:lineRule="auto"/>
                    <w:jc w:val="center"/>
                    <w:rPr>
                      <w:rFonts w:hint="eastAsia" w:ascii="Times New Roman" w:hAnsi="Times New Roman" w:eastAsiaTheme="minorEastAsia"/>
                      <w:color w:val="auto"/>
                      <w:sz w:val="28"/>
                      <w:szCs w:val="28"/>
                      <w:vertAlign w:val="baseline"/>
                      <w:lang w:val="en-US" w:eastAsia="zh-CN"/>
                    </w:rPr>
                  </w:pPr>
                  <w:r>
                    <w:rPr>
                      <w:rFonts w:hint="eastAsia" w:ascii="Times New Roman" w:hAnsi="Times New Roman"/>
                      <w:color w:val="auto"/>
                      <w:sz w:val="28"/>
                      <w:szCs w:val="28"/>
                      <w:vertAlign w:val="baseline"/>
                      <w:lang w:val="en-US" w:eastAsia="zh-CN"/>
                    </w:rPr>
                    <w:t>4</w:t>
                  </w:r>
                </w:p>
              </w:tc>
              <w:tc>
                <w:tcPr>
                  <w:tcW w:w="1400" w:type="dxa"/>
                </w:tcPr>
                <w:p>
                  <w:pPr>
                    <w:spacing w:line="240" w:lineRule="auto"/>
                    <w:rPr>
                      <w:rFonts w:ascii="Times New Roman" w:hAnsi="Times New Roman"/>
                      <w:color w:val="auto"/>
                      <w:sz w:val="28"/>
                      <w:szCs w:val="28"/>
                      <w:vertAlign w:val="baseline"/>
                    </w:rPr>
                  </w:pPr>
                  <w:r>
                    <w:rPr>
                      <w:rFonts w:hint="eastAsia" w:ascii="Times New Roman" w:hAnsi="Times New Roman"/>
                      <w:b w:val="0"/>
                      <w:bCs w:val="0"/>
                      <w:color w:val="auto"/>
                      <w:sz w:val="21"/>
                      <w:szCs w:val="21"/>
                      <w:vertAlign w:val="baseline"/>
                      <w:lang w:val="en-US" w:eastAsia="zh-CN"/>
                    </w:rPr>
                    <w:t>学科建设与学位点培育高层次学术交流计划</w:t>
                  </w:r>
                </w:p>
              </w:tc>
              <w:tc>
                <w:tcPr>
                  <w:tcW w:w="1520" w:type="dxa"/>
                </w:tcPr>
                <w:p>
                  <w:pPr>
                    <w:numPr>
                      <w:ilvl w:val="0"/>
                      <w:numId w:val="0"/>
                    </w:numPr>
                    <w:spacing w:line="240" w:lineRule="auto"/>
                    <w:rPr>
                      <w:rFonts w:hint="eastAsia" w:ascii="Times New Roman" w:hAnsi="Times New Roman"/>
                      <w:b w:val="0"/>
                      <w:bCs w:val="0"/>
                      <w:color w:val="auto"/>
                      <w:sz w:val="21"/>
                      <w:szCs w:val="21"/>
                      <w:vertAlign w:val="baseline"/>
                      <w:lang w:val="en-US" w:eastAsia="zh-CN"/>
                    </w:rPr>
                  </w:pPr>
                  <w:r>
                    <w:rPr>
                      <w:rFonts w:hint="eastAsia" w:ascii="Times New Roman" w:hAnsi="Times New Roman"/>
                      <w:b w:val="0"/>
                      <w:bCs w:val="0"/>
                      <w:color w:val="auto"/>
                      <w:sz w:val="21"/>
                      <w:szCs w:val="21"/>
                      <w:vertAlign w:val="baseline"/>
                      <w:lang w:val="en-US" w:eastAsia="zh-CN"/>
                    </w:rPr>
                    <w:t>启动学术讲座工作。组织教师参加国内外高层次学术会议</w:t>
                  </w:r>
                  <w:r>
                    <w:rPr>
                      <w:rFonts w:hint="eastAsia"/>
                      <w:b w:val="0"/>
                      <w:bCs w:val="0"/>
                      <w:color w:val="auto"/>
                      <w:sz w:val="21"/>
                      <w:szCs w:val="21"/>
                      <w:vertAlign w:val="baseline"/>
                      <w:lang w:val="en-US" w:eastAsia="zh-CN"/>
                    </w:rPr>
                    <w:t>。</w:t>
                  </w:r>
                </w:p>
                <w:p>
                  <w:pPr>
                    <w:numPr>
                      <w:ilvl w:val="0"/>
                      <w:numId w:val="0"/>
                    </w:numPr>
                    <w:spacing w:line="240" w:lineRule="auto"/>
                    <w:rPr>
                      <w:rFonts w:hint="default" w:ascii="Times New Roman" w:hAnsi="Times New Roman"/>
                      <w:b w:val="0"/>
                      <w:bCs w:val="0"/>
                      <w:color w:val="auto"/>
                      <w:sz w:val="21"/>
                      <w:szCs w:val="21"/>
                      <w:vertAlign w:val="baseline"/>
                      <w:lang w:val="en-US" w:eastAsia="zh-CN"/>
                    </w:rPr>
                  </w:pPr>
                </w:p>
              </w:tc>
              <w:tc>
                <w:tcPr>
                  <w:tcW w:w="1599" w:type="dxa"/>
                </w:tcPr>
                <w:p>
                  <w:pPr>
                    <w:numPr>
                      <w:ilvl w:val="0"/>
                      <w:numId w:val="0"/>
                    </w:numPr>
                    <w:spacing w:line="240" w:lineRule="auto"/>
                    <w:rPr>
                      <w:rFonts w:hint="default" w:ascii="Times New Roman" w:hAnsi="Times New Roman"/>
                      <w:b w:val="0"/>
                      <w:bCs w:val="0"/>
                      <w:color w:val="auto"/>
                      <w:sz w:val="21"/>
                      <w:szCs w:val="21"/>
                      <w:vertAlign w:val="baseline"/>
                      <w:lang w:val="en-US" w:eastAsia="zh-CN"/>
                    </w:rPr>
                  </w:pPr>
                  <w:r>
                    <w:rPr>
                      <w:rFonts w:hint="eastAsia" w:ascii="Times New Roman" w:hAnsi="Times New Roman"/>
                      <w:b w:val="0"/>
                      <w:bCs w:val="0"/>
                      <w:color w:val="auto"/>
                      <w:sz w:val="21"/>
                      <w:szCs w:val="21"/>
                      <w:vertAlign w:val="baseline"/>
                      <w:lang w:val="en-US" w:eastAsia="zh-CN"/>
                    </w:rPr>
                    <w:t>派教师到国内高校或企业进修、学习。开展“国艺.再造”学术研讨会和设计作品展的前期准备。</w:t>
                  </w:r>
                </w:p>
              </w:tc>
              <w:tc>
                <w:tcPr>
                  <w:tcW w:w="1361" w:type="dxa"/>
                </w:tcPr>
                <w:p>
                  <w:pPr>
                    <w:numPr>
                      <w:ilvl w:val="0"/>
                      <w:numId w:val="0"/>
                    </w:numPr>
                    <w:spacing w:line="240" w:lineRule="auto"/>
                    <w:rPr>
                      <w:rFonts w:hint="default" w:ascii="Times New Roman" w:hAnsi="Times New Roman"/>
                      <w:b w:val="0"/>
                      <w:bCs w:val="0"/>
                      <w:color w:val="auto"/>
                      <w:sz w:val="21"/>
                      <w:szCs w:val="21"/>
                      <w:vertAlign w:val="baseline"/>
                      <w:lang w:val="en-US" w:eastAsia="zh-CN"/>
                    </w:rPr>
                  </w:pPr>
                  <w:r>
                    <w:rPr>
                      <w:rFonts w:hint="eastAsia" w:ascii="Times New Roman" w:hAnsi="Times New Roman"/>
                      <w:b w:val="0"/>
                      <w:bCs w:val="0"/>
                      <w:color w:val="auto"/>
                      <w:sz w:val="21"/>
                      <w:szCs w:val="21"/>
                      <w:vertAlign w:val="baseline"/>
                      <w:lang w:val="en-US" w:eastAsia="zh-CN"/>
                    </w:rPr>
                    <w:t>启动学位点培育与建设工作交流会及“国艺·再造”学术研讨会和设计作品展。</w:t>
                  </w:r>
                </w:p>
              </w:tc>
              <w:tc>
                <w:tcPr>
                  <w:tcW w:w="1698" w:type="dxa"/>
                </w:tcPr>
                <w:p>
                  <w:pPr>
                    <w:numPr>
                      <w:ilvl w:val="0"/>
                      <w:numId w:val="0"/>
                    </w:numPr>
                    <w:spacing w:line="240" w:lineRule="auto"/>
                    <w:rPr>
                      <w:rFonts w:hint="eastAsia" w:ascii="Times New Roman" w:hAnsi="Times New Roman"/>
                      <w:b w:val="0"/>
                      <w:bCs w:val="0"/>
                      <w:color w:val="auto"/>
                      <w:sz w:val="21"/>
                      <w:szCs w:val="21"/>
                      <w:vertAlign w:val="baseline"/>
                      <w:lang w:val="en-US" w:eastAsia="zh-CN"/>
                    </w:rPr>
                  </w:pPr>
                  <w:r>
                    <w:rPr>
                      <w:rFonts w:hint="eastAsia" w:ascii="Times New Roman" w:hAnsi="Times New Roman"/>
                      <w:b w:val="0"/>
                      <w:bCs w:val="0"/>
                      <w:color w:val="auto"/>
                      <w:sz w:val="21"/>
                      <w:szCs w:val="21"/>
                      <w:vertAlign w:val="baseline"/>
                      <w:lang w:val="en-US" w:eastAsia="zh-CN"/>
                    </w:rPr>
                    <w:t>完成高层次学术交流活动、学术作品展；外派教师学习交流、参加国内外学术会议等年度任务。</w:t>
                  </w:r>
                </w:p>
                <w:p>
                  <w:pPr>
                    <w:numPr>
                      <w:ilvl w:val="0"/>
                      <w:numId w:val="0"/>
                    </w:numPr>
                    <w:spacing w:line="240" w:lineRule="auto"/>
                    <w:rPr>
                      <w:rFonts w:hint="default" w:ascii="Times New Roman" w:hAnsi="Times New Roman"/>
                      <w:b w:val="0"/>
                      <w:bCs w:val="0"/>
                      <w:color w:val="auto"/>
                      <w:sz w:val="21"/>
                      <w:szCs w:val="21"/>
                      <w:vertAlign w:val="baseline"/>
                      <w:lang w:val="en-US" w:eastAsia="zh-CN"/>
                    </w:rPr>
                  </w:pPr>
                  <w:r>
                    <w:rPr>
                      <w:rFonts w:hint="eastAsia" w:ascii="Times New Roman" w:hAnsi="Times New Roman"/>
                      <w:b w:val="0"/>
                      <w:bCs w:val="0"/>
                      <w:color w:val="auto"/>
                      <w:sz w:val="21"/>
                      <w:szCs w:val="21"/>
                      <w:vertAlign w:val="baseline"/>
                      <w:lang w:val="en-US" w:eastAsia="zh-CN"/>
                    </w:rPr>
                    <w:t>各类展览实施、完成各类学术活动。</w:t>
                  </w:r>
                </w:p>
              </w:tc>
            </w:tr>
          </w:tbl>
          <w:p>
            <w:pPr>
              <w:spacing w:line="240" w:lineRule="auto"/>
              <w:rPr>
                <w:rFonts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4" w:hRule="atLeast"/>
        </w:trPr>
        <w:tc>
          <w:tcPr>
            <w:tcW w:w="8567" w:type="dxa"/>
          </w:tcPr>
          <w:p>
            <w:pPr>
              <w:spacing w:line="360" w:lineRule="auto"/>
              <w:rPr>
                <w:rFonts w:ascii="宋体" w:hAnsi="宋体"/>
                <w:color w:val="auto"/>
                <w:sz w:val="28"/>
                <w:szCs w:val="28"/>
              </w:rPr>
            </w:pPr>
            <w:r>
              <w:rPr>
                <w:rFonts w:hint="eastAsia" w:ascii="宋体" w:hAnsi="宋体"/>
                <w:color w:val="auto"/>
                <w:sz w:val="28"/>
                <w:szCs w:val="28"/>
              </w:rPr>
              <w:t>4.预算主要内容（重点说明预算和绩效目标的合理性）</w:t>
            </w:r>
          </w:p>
          <w:p>
            <w:pPr>
              <w:spacing w:line="360" w:lineRule="auto"/>
              <w:rPr>
                <w:rFonts w:ascii="宋体" w:hAnsi="宋体"/>
                <w:color w:val="auto"/>
                <w:sz w:val="28"/>
                <w:szCs w:val="28"/>
              </w:rPr>
            </w:pPr>
            <w:r>
              <w:rPr>
                <w:rFonts w:hint="eastAsia" w:ascii="宋体" w:hAnsi="宋体"/>
                <w:color w:val="auto"/>
                <w:sz w:val="28"/>
                <w:szCs w:val="28"/>
              </w:rPr>
              <w:t>（1）项目主要实施内容的预算需求</w:t>
            </w:r>
          </w:p>
          <w:p>
            <w:pPr>
              <w:numPr>
                <w:ilvl w:val="0"/>
                <w:numId w:val="0"/>
              </w:numPr>
              <w:ind w:firstLine="560" w:firstLineChars="200"/>
              <w:rPr>
                <w:rFonts w:hint="default" w:ascii="Times New Roman" w:hAnsi="Times New Roman" w:eastAsiaTheme="minorEastAsia"/>
                <w:b/>
                <w:bCs/>
                <w:color w:val="auto"/>
                <w:sz w:val="28"/>
                <w:szCs w:val="28"/>
                <w:lang w:val="en-US" w:eastAsia="zh-CN"/>
              </w:rPr>
            </w:pPr>
            <w:r>
              <w:rPr>
                <w:rFonts w:hint="eastAsia" w:ascii="Times New Roman" w:hAnsi="Times New Roman"/>
                <w:b/>
                <w:bCs/>
                <w:color w:val="auto"/>
                <w:sz w:val="28"/>
                <w:szCs w:val="28"/>
                <w:lang w:val="en-US" w:eastAsia="zh-CN"/>
              </w:rPr>
              <w:t>附表3      主要实施内容预算表   （单位：万元）</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8"/>
              <w:gridCol w:w="5660"/>
              <w:gridCol w:w="15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8" w:type="dxa"/>
                </w:tcPr>
                <w:p>
                  <w:pPr>
                    <w:numPr>
                      <w:ilvl w:val="0"/>
                      <w:numId w:val="0"/>
                    </w:numPr>
                    <w:jc w:val="center"/>
                    <w:rPr>
                      <w:rFonts w:hint="default" w:ascii="Times New Roman" w:hAnsi="Times New Roman"/>
                      <w:b/>
                      <w:bCs/>
                      <w:color w:val="auto"/>
                      <w:sz w:val="24"/>
                      <w:szCs w:val="24"/>
                      <w:vertAlign w:val="baseline"/>
                      <w:lang w:val="en-US" w:eastAsia="zh-CN"/>
                    </w:rPr>
                  </w:pPr>
                  <w:r>
                    <w:rPr>
                      <w:rFonts w:hint="eastAsia" w:ascii="Times New Roman" w:hAnsi="Times New Roman"/>
                      <w:b/>
                      <w:bCs/>
                      <w:color w:val="auto"/>
                      <w:sz w:val="24"/>
                      <w:szCs w:val="24"/>
                      <w:vertAlign w:val="baseline"/>
                      <w:lang w:val="en-US" w:eastAsia="zh-CN"/>
                    </w:rPr>
                    <w:t>序号</w:t>
                  </w:r>
                </w:p>
              </w:tc>
              <w:tc>
                <w:tcPr>
                  <w:tcW w:w="5660" w:type="dxa"/>
                </w:tcPr>
                <w:p>
                  <w:pPr>
                    <w:numPr>
                      <w:ilvl w:val="0"/>
                      <w:numId w:val="0"/>
                    </w:numPr>
                    <w:jc w:val="center"/>
                    <w:rPr>
                      <w:rFonts w:hint="default" w:ascii="Times New Roman" w:hAnsi="Times New Roman"/>
                      <w:b/>
                      <w:bCs/>
                      <w:color w:val="auto"/>
                      <w:sz w:val="24"/>
                      <w:szCs w:val="24"/>
                      <w:vertAlign w:val="baseline"/>
                      <w:lang w:val="en-US" w:eastAsia="zh-CN"/>
                    </w:rPr>
                  </w:pPr>
                  <w:r>
                    <w:rPr>
                      <w:rFonts w:hint="eastAsia" w:ascii="Times New Roman" w:hAnsi="Times New Roman"/>
                      <w:b/>
                      <w:bCs/>
                      <w:color w:val="auto"/>
                      <w:sz w:val="24"/>
                      <w:szCs w:val="24"/>
                      <w:vertAlign w:val="baseline"/>
                      <w:lang w:val="en-US" w:eastAsia="zh-CN"/>
                    </w:rPr>
                    <w:t>主要实施内容</w:t>
                  </w:r>
                </w:p>
              </w:tc>
              <w:tc>
                <w:tcPr>
                  <w:tcW w:w="1590" w:type="dxa"/>
                </w:tcPr>
                <w:p>
                  <w:pPr>
                    <w:numPr>
                      <w:ilvl w:val="0"/>
                      <w:numId w:val="0"/>
                    </w:numPr>
                    <w:jc w:val="center"/>
                    <w:rPr>
                      <w:rFonts w:hint="default" w:ascii="Times New Roman" w:hAnsi="Times New Roman"/>
                      <w:b/>
                      <w:bCs/>
                      <w:color w:val="auto"/>
                      <w:sz w:val="24"/>
                      <w:szCs w:val="24"/>
                      <w:vertAlign w:val="baseline"/>
                      <w:lang w:val="en-US" w:eastAsia="zh-CN"/>
                    </w:rPr>
                  </w:pPr>
                  <w:r>
                    <w:rPr>
                      <w:rFonts w:hint="eastAsia" w:ascii="Times New Roman" w:hAnsi="Times New Roman"/>
                      <w:b/>
                      <w:bCs/>
                      <w:color w:val="auto"/>
                      <w:sz w:val="24"/>
                      <w:szCs w:val="24"/>
                      <w:vertAlign w:val="baseline"/>
                      <w:lang w:val="en-US" w:eastAsia="zh-CN"/>
                    </w:rPr>
                    <w:t>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8" w:type="dxa"/>
                </w:tcPr>
                <w:p>
                  <w:pPr>
                    <w:numPr>
                      <w:ilvl w:val="0"/>
                      <w:numId w:val="0"/>
                    </w:numPr>
                    <w:jc w:val="center"/>
                    <w:rPr>
                      <w:rFonts w:hint="default" w:ascii="Times New Roman" w:hAnsi="Times New Roman"/>
                      <w:color w:val="auto"/>
                      <w:sz w:val="21"/>
                      <w:szCs w:val="21"/>
                      <w:vertAlign w:val="baseline"/>
                      <w:lang w:val="en-US" w:eastAsia="zh-CN"/>
                    </w:rPr>
                  </w:pPr>
                  <w:r>
                    <w:rPr>
                      <w:rFonts w:hint="eastAsia" w:ascii="Times New Roman" w:hAnsi="Times New Roman"/>
                      <w:color w:val="auto"/>
                      <w:sz w:val="21"/>
                      <w:szCs w:val="21"/>
                      <w:vertAlign w:val="baseline"/>
                      <w:lang w:val="en-US" w:eastAsia="zh-CN"/>
                    </w:rPr>
                    <w:t>1</w:t>
                  </w:r>
                </w:p>
              </w:tc>
              <w:tc>
                <w:tcPr>
                  <w:tcW w:w="5660" w:type="dxa"/>
                </w:tcPr>
                <w:p>
                  <w:pPr>
                    <w:numPr>
                      <w:ilvl w:val="0"/>
                      <w:numId w:val="0"/>
                    </w:numPr>
                    <w:rPr>
                      <w:rFonts w:hint="eastAsia" w:ascii="Times New Roman" w:hAnsi="Times New Roman"/>
                      <w:color w:val="auto"/>
                      <w:sz w:val="21"/>
                      <w:szCs w:val="21"/>
                      <w:vertAlign w:val="baseline"/>
                      <w:lang w:val="en-US" w:eastAsia="zh-CN"/>
                    </w:rPr>
                  </w:pPr>
                  <w:r>
                    <w:rPr>
                      <w:rFonts w:hint="eastAsia" w:ascii="Times New Roman" w:hAnsi="Times New Roman"/>
                      <w:color w:val="auto"/>
                      <w:sz w:val="21"/>
                      <w:szCs w:val="21"/>
                      <w:lang w:val="en-US" w:eastAsia="zh-CN"/>
                    </w:rPr>
                    <w:t>导师队伍结构优化专项计划</w:t>
                  </w:r>
                </w:p>
              </w:tc>
              <w:tc>
                <w:tcPr>
                  <w:tcW w:w="1590" w:type="dxa"/>
                </w:tcPr>
                <w:p>
                  <w:pPr>
                    <w:numPr>
                      <w:ilvl w:val="0"/>
                      <w:numId w:val="0"/>
                    </w:numPr>
                    <w:jc w:val="center"/>
                    <w:rPr>
                      <w:rFonts w:hint="default" w:ascii="Times New Roman" w:hAnsi="Times New Roman"/>
                      <w:color w:val="auto"/>
                      <w:sz w:val="21"/>
                      <w:szCs w:val="21"/>
                      <w:vertAlign w:val="baseline"/>
                      <w:lang w:val="en-US" w:eastAsia="zh-CN"/>
                    </w:rPr>
                  </w:pPr>
                  <w:r>
                    <w:rPr>
                      <w:rFonts w:hint="eastAsia" w:ascii="Times New Roman" w:hAnsi="Times New Roman"/>
                      <w:color w:val="auto"/>
                      <w:sz w:val="21"/>
                      <w:szCs w:val="21"/>
                      <w:vertAlign w:val="baseline"/>
                      <w:lang w:val="en-US" w:eastAsia="zh-CN"/>
                    </w:rPr>
                    <w:t>25.45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8" w:type="dxa"/>
                </w:tcPr>
                <w:p>
                  <w:pPr>
                    <w:numPr>
                      <w:ilvl w:val="0"/>
                      <w:numId w:val="0"/>
                    </w:numPr>
                    <w:jc w:val="center"/>
                    <w:rPr>
                      <w:rFonts w:hint="default" w:ascii="Times New Roman" w:hAnsi="Times New Roman"/>
                      <w:color w:val="auto"/>
                      <w:sz w:val="21"/>
                      <w:szCs w:val="21"/>
                      <w:vertAlign w:val="baseline"/>
                      <w:lang w:val="en-US" w:eastAsia="zh-CN"/>
                    </w:rPr>
                  </w:pPr>
                  <w:r>
                    <w:rPr>
                      <w:rFonts w:hint="eastAsia" w:ascii="Times New Roman" w:hAnsi="Times New Roman"/>
                      <w:color w:val="auto"/>
                      <w:sz w:val="21"/>
                      <w:szCs w:val="21"/>
                      <w:vertAlign w:val="baseline"/>
                      <w:lang w:val="en-US" w:eastAsia="zh-CN"/>
                    </w:rPr>
                    <w:t>2</w:t>
                  </w:r>
                </w:p>
              </w:tc>
              <w:tc>
                <w:tcPr>
                  <w:tcW w:w="5660" w:type="dxa"/>
                </w:tcPr>
                <w:p>
                  <w:pPr>
                    <w:numPr>
                      <w:ilvl w:val="0"/>
                      <w:numId w:val="0"/>
                    </w:numPr>
                    <w:rPr>
                      <w:rFonts w:hint="eastAsia" w:ascii="Times New Roman" w:hAnsi="Times New Roman"/>
                      <w:color w:val="auto"/>
                      <w:sz w:val="21"/>
                      <w:szCs w:val="21"/>
                      <w:vertAlign w:val="baseline"/>
                      <w:lang w:val="en-US" w:eastAsia="zh-CN"/>
                    </w:rPr>
                  </w:pPr>
                  <w:r>
                    <w:rPr>
                      <w:rFonts w:hint="eastAsia" w:ascii="Times New Roman" w:hAnsi="Times New Roman"/>
                      <w:color w:val="auto"/>
                      <w:sz w:val="21"/>
                      <w:szCs w:val="21"/>
                      <w:lang w:val="en-US" w:eastAsia="zh-CN"/>
                    </w:rPr>
                    <w:t>科学研究与服务地方经济社会发展战略能力提升计划</w:t>
                  </w:r>
                </w:p>
              </w:tc>
              <w:tc>
                <w:tcPr>
                  <w:tcW w:w="1590" w:type="dxa"/>
                </w:tcPr>
                <w:p>
                  <w:pPr>
                    <w:numPr>
                      <w:ilvl w:val="0"/>
                      <w:numId w:val="0"/>
                    </w:numPr>
                    <w:jc w:val="center"/>
                    <w:rPr>
                      <w:rFonts w:hint="default" w:ascii="Times New Roman" w:hAnsi="Times New Roman"/>
                      <w:color w:val="auto"/>
                      <w:sz w:val="21"/>
                      <w:szCs w:val="21"/>
                      <w:vertAlign w:val="baseline"/>
                      <w:lang w:val="en-US" w:eastAsia="zh-CN"/>
                    </w:rPr>
                  </w:pPr>
                  <w:r>
                    <w:rPr>
                      <w:rFonts w:hint="eastAsia" w:ascii="Times New Roman" w:hAnsi="Times New Roman"/>
                      <w:color w:val="auto"/>
                      <w:sz w:val="21"/>
                      <w:szCs w:val="21"/>
                      <w:vertAlign w:val="baseline"/>
                      <w:lang w:val="en-US" w:eastAsia="zh-CN"/>
                    </w:rPr>
                    <w:t>86.2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8" w:type="dxa"/>
                </w:tcPr>
                <w:p>
                  <w:pPr>
                    <w:numPr>
                      <w:ilvl w:val="0"/>
                      <w:numId w:val="0"/>
                    </w:numPr>
                    <w:jc w:val="center"/>
                    <w:rPr>
                      <w:rFonts w:hint="default" w:ascii="Times New Roman" w:hAnsi="Times New Roman"/>
                      <w:color w:val="auto"/>
                      <w:sz w:val="21"/>
                      <w:szCs w:val="21"/>
                      <w:vertAlign w:val="baseline"/>
                      <w:lang w:val="en-US" w:eastAsia="zh-CN"/>
                    </w:rPr>
                  </w:pPr>
                  <w:r>
                    <w:rPr>
                      <w:rFonts w:hint="eastAsia" w:ascii="Times New Roman" w:hAnsi="Times New Roman"/>
                      <w:color w:val="auto"/>
                      <w:sz w:val="21"/>
                      <w:szCs w:val="21"/>
                      <w:vertAlign w:val="baseline"/>
                      <w:lang w:val="en-US" w:eastAsia="zh-CN"/>
                    </w:rPr>
                    <w:t>3</w:t>
                  </w:r>
                </w:p>
              </w:tc>
              <w:tc>
                <w:tcPr>
                  <w:tcW w:w="5660" w:type="dxa"/>
                </w:tcPr>
                <w:p>
                  <w:pPr>
                    <w:numPr>
                      <w:ilvl w:val="0"/>
                      <w:numId w:val="0"/>
                    </w:numPr>
                    <w:rPr>
                      <w:rFonts w:hint="eastAsia" w:ascii="Times New Roman" w:hAnsi="Times New Roman"/>
                      <w:color w:val="auto"/>
                      <w:sz w:val="21"/>
                      <w:szCs w:val="21"/>
                      <w:vertAlign w:val="baseline"/>
                      <w:lang w:val="en-US" w:eastAsia="zh-CN"/>
                    </w:rPr>
                  </w:pPr>
                  <w:r>
                    <w:rPr>
                      <w:rFonts w:hint="eastAsia" w:ascii="Times New Roman" w:hAnsi="Times New Roman"/>
                      <w:color w:val="auto"/>
                      <w:sz w:val="21"/>
                      <w:szCs w:val="21"/>
                      <w:lang w:val="en-US" w:eastAsia="zh-CN"/>
                    </w:rPr>
                    <w:t>人才培养与条件提升计划</w:t>
                  </w:r>
                </w:p>
              </w:tc>
              <w:tc>
                <w:tcPr>
                  <w:tcW w:w="1590" w:type="dxa"/>
                </w:tcPr>
                <w:p>
                  <w:pPr>
                    <w:numPr>
                      <w:ilvl w:val="0"/>
                      <w:numId w:val="0"/>
                    </w:numPr>
                    <w:jc w:val="center"/>
                    <w:rPr>
                      <w:rFonts w:hint="default" w:ascii="Times New Roman" w:hAnsi="Times New Roman"/>
                      <w:color w:val="auto"/>
                      <w:sz w:val="21"/>
                      <w:szCs w:val="21"/>
                      <w:vertAlign w:val="baseline"/>
                      <w:lang w:val="en-US" w:eastAsia="zh-CN"/>
                    </w:rPr>
                  </w:pPr>
                  <w:r>
                    <w:rPr>
                      <w:rFonts w:hint="eastAsia" w:ascii="Times New Roman" w:hAnsi="Times New Roman"/>
                      <w:color w:val="auto"/>
                      <w:sz w:val="21"/>
                      <w:szCs w:val="21"/>
                      <w:vertAlign w:val="baseline"/>
                      <w:lang w:val="en-US" w:eastAsia="zh-CN"/>
                    </w:rPr>
                    <w:t>59.3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8" w:type="dxa"/>
                </w:tcPr>
                <w:p>
                  <w:pPr>
                    <w:numPr>
                      <w:ilvl w:val="0"/>
                      <w:numId w:val="0"/>
                    </w:numPr>
                    <w:jc w:val="center"/>
                    <w:rPr>
                      <w:rFonts w:hint="default" w:ascii="Times New Roman" w:hAnsi="Times New Roman"/>
                      <w:color w:val="auto"/>
                      <w:sz w:val="21"/>
                      <w:szCs w:val="21"/>
                      <w:vertAlign w:val="baseline"/>
                      <w:lang w:val="en-US" w:eastAsia="zh-CN"/>
                    </w:rPr>
                  </w:pPr>
                  <w:r>
                    <w:rPr>
                      <w:rFonts w:hint="eastAsia" w:ascii="Times New Roman" w:hAnsi="Times New Roman"/>
                      <w:color w:val="auto"/>
                      <w:sz w:val="21"/>
                      <w:szCs w:val="21"/>
                      <w:vertAlign w:val="baseline"/>
                      <w:lang w:val="en-US" w:eastAsia="zh-CN"/>
                    </w:rPr>
                    <w:t>4</w:t>
                  </w:r>
                </w:p>
              </w:tc>
              <w:tc>
                <w:tcPr>
                  <w:tcW w:w="5660" w:type="dxa"/>
                </w:tcPr>
                <w:p>
                  <w:pPr>
                    <w:numPr>
                      <w:ilvl w:val="0"/>
                      <w:numId w:val="0"/>
                    </w:numPr>
                    <w:rPr>
                      <w:rFonts w:hint="eastAsia" w:ascii="Times New Roman" w:hAnsi="Times New Roman"/>
                      <w:color w:val="auto"/>
                      <w:sz w:val="21"/>
                      <w:szCs w:val="21"/>
                      <w:vertAlign w:val="baseline"/>
                      <w:lang w:val="en-US" w:eastAsia="zh-CN"/>
                    </w:rPr>
                  </w:pPr>
                  <w:r>
                    <w:rPr>
                      <w:rFonts w:hint="eastAsia" w:ascii="Times New Roman" w:hAnsi="Times New Roman"/>
                      <w:color w:val="auto"/>
                      <w:sz w:val="21"/>
                      <w:szCs w:val="21"/>
                      <w:lang w:val="en-US" w:eastAsia="zh-CN"/>
                    </w:rPr>
                    <w:t>学科建设与学位点培育高层次学术交流计划</w:t>
                  </w:r>
                </w:p>
              </w:tc>
              <w:tc>
                <w:tcPr>
                  <w:tcW w:w="1590" w:type="dxa"/>
                </w:tcPr>
                <w:p>
                  <w:pPr>
                    <w:numPr>
                      <w:ilvl w:val="0"/>
                      <w:numId w:val="0"/>
                    </w:numPr>
                    <w:jc w:val="center"/>
                    <w:rPr>
                      <w:rFonts w:hint="default" w:ascii="Times New Roman" w:hAnsi="Times New Roman"/>
                      <w:color w:val="auto"/>
                      <w:sz w:val="21"/>
                      <w:szCs w:val="21"/>
                      <w:vertAlign w:val="baseline"/>
                      <w:lang w:val="en-US" w:eastAsia="zh-CN"/>
                    </w:rPr>
                  </w:pPr>
                  <w:r>
                    <w:rPr>
                      <w:rFonts w:hint="eastAsia" w:ascii="Times New Roman" w:hAnsi="Times New Roman"/>
                      <w:color w:val="auto"/>
                      <w:sz w:val="21"/>
                      <w:szCs w:val="21"/>
                      <w:vertAlign w:val="baseline"/>
                      <w:lang w:val="en-US" w:eastAsia="zh-CN"/>
                    </w:rPr>
                    <w:t>29.05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28" w:type="dxa"/>
                  <w:gridSpan w:val="2"/>
                </w:tcPr>
                <w:p>
                  <w:pPr>
                    <w:numPr>
                      <w:ilvl w:val="0"/>
                      <w:numId w:val="0"/>
                    </w:numPr>
                    <w:ind w:firstLine="1890" w:firstLineChars="900"/>
                    <w:rPr>
                      <w:rFonts w:hint="eastAsia" w:ascii="Times New Roman" w:hAnsi="Times New Roman"/>
                      <w:color w:val="auto"/>
                      <w:sz w:val="21"/>
                      <w:szCs w:val="21"/>
                      <w:vertAlign w:val="baseline"/>
                      <w:lang w:val="en-US" w:eastAsia="zh-CN"/>
                    </w:rPr>
                  </w:pPr>
                  <w:r>
                    <w:rPr>
                      <w:rFonts w:hint="eastAsia" w:ascii="Times New Roman" w:hAnsi="Times New Roman"/>
                      <w:b/>
                      <w:bCs/>
                      <w:color w:val="auto"/>
                      <w:sz w:val="21"/>
                      <w:szCs w:val="21"/>
                      <w:vertAlign w:val="baseline"/>
                      <w:lang w:val="en-US" w:eastAsia="zh-CN"/>
                    </w:rPr>
                    <w:t>合   计</w:t>
                  </w:r>
                </w:p>
              </w:tc>
              <w:tc>
                <w:tcPr>
                  <w:tcW w:w="1590" w:type="dxa"/>
                </w:tcPr>
                <w:p>
                  <w:pPr>
                    <w:numPr>
                      <w:ilvl w:val="0"/>
                      <w:numId w:val="0"/>
                    </w:numPr>
                    <w:jc w:val="center"/>
                    <w:rPr>
                      <w:rFonts w:hint="default" w:ascii="Times New Roman" w:hAnsi="Times New Roman"/>
                      <w:color w:val="auto"/>
                      <w:sz w:val="21"/>
                      <w:szCs w:val="21"/>
                      <w:vertAlign w:val="baseline"/>
                      <w:lang w:val="en-US" w:eastAsia="zh-CN"/>
                    </w:rPr>
                  </w:pPr>
                  <w:r>
                    <w:rPr>
                      <w:rFonts w:hint="eastAsia" w:ascii="Times New Roman" w:hAnsi="Times New Roman"/>
                      <w:color w:val="auto"/>
                      <w:sz w:val="21"/>
                      <w:szCs w:val="21"/>
                      <w:vertAlign w:val="baseline"/>
                      <w:lang w:val="en-US" w:eastAsia="zh-CN"/>
                    </w:rPr>
                    <w:t>200</w:t>
                  </w:r>
                </w:p>
              </w:tc>
            </w:tr>
          </w:tbl>
          <w:p>
            <w:pPr>
              <w:numPr>
                <w:ilvl w:val="0"/>
                <w:numId w:val="0"/>
              </w:numPr>
              <w:spacing w:line="360" w:lineRule="auto"/>
              <w:rPr>
                <w:rFonts w:hint="eastAsia" w:ascii="宋体" w:hAnsi="宋体"/>
                <w:color w:val="auto"/>
                <w:sz w:val="28"/>
                <w:szCs w:val="28"/>
              </w:rPr>
            </w:pPr>
          </w:p>
          <w:p>
            <w:pPr>
              <w:numPr>
                <w:ilvl w:val="0"/>
                <w:numId w:val="4"/>
              </w:numPr>
              <w:spacing w:line="360" w:lineRule="auto"/>
              <w:rPr>
                <w:rFonts w:hint="eastAsia" w:ascii="宋体" w:hAnsi="宋体"/>
                <w:color w:val="auto"/>
                <w:sz w:val="28"/>
                <w:szCs w:val="28"/>
              </w:rPr>
            </w:pPr>
            <w:r>
              <w:rPr>
                <w:rFonts w:hint="eastAsia" w:ascii="宋体" w:hAnsi="宋体"/>
                <w:color w:val="auto"/>
                <w:sz w:val="28"/>
                <w:szCs w:val="28"/>
              </w:rPr>
              <w:t>资金来源和使用计划</w:t>
            </w:r>
          </w:p>
          <w:p>
            <w:pPr>
              <w:numPr>
                <w:ilvl w:val="0"/>
                <w:numId w:val="0"/>
              </w:numPr>
              <w:ind w:firstLine="560" w:firstLineChars="200"/>
              <w:rPr>
                <w:rFonts w:hint="eastAsia" w:ascii="Times New Roman" w:hAnsi="Times New Roman"/>
                <w:color w:val="auto"/>
                <w:sz w:val="28"/>
                <w:szCs w:val="28"/>
                <w:lang w:val="en-US" w:eastAsia="zh-CN"/>
              </w:rPr>
            </w:pPr>
            <w:r>
              <w:rPr>
                <w:rFonts w:hint="eastAsia" w:ascii="Times New Roman" w:hAnsi="Times New Roman"/>
                <w:color w:val="auto"/>
                <w:sz w:val="28"/>
                <w:szCs w:val="28"/>
                <w:lang w:val="en-US" w:eastAsia="zh-CN"/>
              </w:rPr>
              <w:t>在五年项目建设期内，所需建设经费1000万元，学校自筹经费200万元，申请市财政（学位办）投入经费800万元。其中，202</w:t>
            </w:r>
            <w:r>
              <w:rPr>
                <w:rFonts w:hint="eastAsia"/>
                <w:color w:val="auto"/>
                <w:sz w:val="28"/>
                <w:szCs w:val="28"/>
                <w:lang w:val="en-US" w:eastAsia="zh-CN"/>
              </w:rPr>
              <w:t>3</w:t>
            </w:r>
            <w:r>
              <w:rPr>
                <w:rFonts w:hint="eastAsia" w:ascii="Times New Roman" w:hAnsi="Times New Roman"/>
                <w:color w:val="auto"/>
                <w:sz w:val="28"/>
                <w:szCs w:val="28"/>
                <w:lang w:val="en-US" w:eastAsia="zh-CN"/>
              </w:rPr>
              <w:t>年项目培育建设经费申请市财政投入200万。经费使用按照《上海市市属高等学校“人才引进和师资队伍建设专项经费”管理办法》《上海市市级机关培训费管理办法》《上海市市级机关会议费管理办法》《上海市市级机关差旅费管理办法》《上海市科研计划项目（课题）专项经费管理办法》</w:t>
            </w:r>
            <w:r>
              <w:rPr>
                <w:rFonts w:hint="eastAsia"/>
                <w:color w:val="auto"/>
                <w:sz w:val="28"/>
                <w:szCs w:val="28"/>
                <w:lang w:val="en-US" w:eastAsia="zh-CN"/>
              </w:rPr>
              <w:t>《</w:t>
            </w:r>
            <w:r>
              <w:rPr>
                <w:rFonts w:hint="eastAsia" w:ascii="Times New Roman" w:hAnsi="Times New Roman"/>
                <w:color w:val="auto"/>
                <w:sz w:val="28"/>
                <w:szCs w:val="28"/>
                <w:lang w:val="en-US" w:eastAsia="zh-CN"/>
              </w:rPr>
              <w:t>上海外国语大学贤达经济人文学院财务报销、支款管理规定》</w:t>
            </w:r>
            <w:r>
              <w:rPr>
                <w:rFonts w:hint="eastAsia"/>
                <w:color w:val="auto"/>
                <w:sz w:val="28"/>
                <w:szCs w:val="28"/>
                <w:lang w:val="en-US" w:eastAsia="zh-CN"/>
              </w:rPr>
              <w:t>《</w:t>
            </w:r>
            <w:r>
              <w:rPr>
                <w:rFonts w:hint="eastAsia" w:ascii="Times New Roman" w:hAnsi="Times New Roman"/>
                <w:color w:val="auto"/>
                <w:sz w:val="28"/>
                <w:szCs w:val="28"/>
                <w:lang w:val="en-US" w:eastAsia="zh-CN"/>
              </w:rPr>
              <w:t>上外贤达学院学位点培优培育专项经费管理办法</w:t>
            </w:r>
            <w:r>
              <w:rPr>
                <w:rFonts w:hint="eastAsia"/>
                <w:color w:val="auto"/>
                <w:sz w:val="28"/>
                <w:szCs w:val="28"/>
                <w:lang w:val="en-US" w:eastAsia="zh-CN"/>
              </w:rPr>
              <w:t>》</w:t>
            </w:r>
            <w:r>
              <w:rPr>
                <w:rFonts w:hint="eastAsia" w:ascii="Times New Roman" w:hAnsi="Times New Roman"/>
                <w:color w:val="auto"/>
                <w:sz w:val="28"/>
                <w:szCs w:val="28"/>
                <w:lang w:val="en-US" w:eastAsia="zh-CN"/>
              </w:rPr>
              <w:t>等规定使用。主要用于拟增硕士学位授予单位师资队伍建设、科学研究、人才培养、学术交流等四个方面。</w:t>
            </w:r>
          </w:p>
          <w:p>
            <w:pPr>
              <w:spacing w:line="360" w:lineRule="auto"/>
              <w:rPr>
                <w:rFonts w:ascii="宋体" w:hAnsi="宋体"/>
                <w:color w:val="auto"/>
                <w:sz w:val="28"/>
                <w:szCs w:val="28"/>
              </w:rPr>
            </w:pPr>
            <w:r>
              <w:rPr>
                <w:rFonts w:hint="eastAsia" w:ascii="宋体" w:hAnsi="宋体"/>
                <w:color w:val="auto"/>
                <w:sz w:val="28"/>
                <w:szCs w:val="28"/>
              </w:rPr>
              <w:t>（3）预算绩效目标情况</w:t>
            </w:r>
          </w:p>
          <w:p>
            <w:pPr>
              <w:numPr>
                <w:ilvl w:val="0"/>
                <w:numId w:val="0"/>
              </w:numPr>
              <w:rPr>
                <w:rFonts w:hint="default" w:ascii="Times New Roman" w:hAnsi="Times New Roman" w:eastAsiaTheme="minorEastAsia"/>
                <w:b/>
                <w:bCs/>
                <w:color w:val="auto"/>
                <w:sz w:val="28"/>
                <w:szCs w:val="28"/>
                <w:lang w:val="en-US" w:eastAsia="zh-CN"/>
              </w:rPr>
            </w:pPr>
            <w:r>
              <w:rPr>
                <w:rFonts w:hint="eastAsia" w:ascii="Times New Roman" w:hAnsi="Times New Roman"/>
                <w:b/>
                <w:bCs/>
                <w:color w:val="auto"/>
                <w:sz w:val="28"/>
                <w:szCs w:val="28"/>
                <w:lang w:val="en-US" w:eastAsia="zh-CN"/>
              </w:rPr>
              <w:t>附表</w:t>
            </w:r>
            <w:r>
              <w:rPr>
                <w:rFonts w:hint="eastAsia"/>
                <w:b/>
                <w:bCs/>
                <w:color w:val="auto"/>
                <w:sz w:val="28"/>
                <w:szCs w:val="28"/>
                <w:lang w:val="en-US" w:eastAsia="zh-CN"/>
              </w:rPr>
              <w:t>4</w:t>
            </w:r>
            <w:r>
              <w:rPr>
                <w:rFonts w:hint="eastAsia" w:ascii="Times New Roman" w:hAnsi="Times New Roman"/>
                <w:b/>
                <w:bCs/>
                <w:color w:val="auto"/>
                <w:sz w:val="28"/>
                <w:szCs w:val="28"/>
                <w:lang w:val="en-US" w:eastAsia="zh-CN"/>
              </w:rPr>
              <w:t xml:space="preserve">    </w:t>
            </w:r>
            <w:r>
              <w:rPr>
                <w:rFonts w:ascii="Times New Roman" w:hAnsi="Times New Roman"/>
                <w:b/>
                <w:bCs/>
                <w:color w:val="auto"/>
                <w:sz w:val="28"/>
                <w:szCs w:val="28"/>
              </w:rPr>
              <w:t>预算绩效目标</w:t>
            </w:r>
            <w:r>
              <w:rPr>
                <w:rFonts w:hint="eastAsia" w:ascii="Times New Roman" w:hAnsi="Times New Roman"/>
                <w:b/>
                <w:bCs/>
                <w:color w:val="auto"/>
                <w:sz w:val="28"/>
                <w:szCs w:val="28"/>
                <w:lang w:val="en-US" w:eastAsia="zh-CN"/>
              </w:rPr>
              <w:t xml:space="preserve">  </w:t>
            </w:r>
          </w:p>
          <w:tbl>
            <w:tblPr>
              <w:tblStyle w:val="7"/>
              <w:tblW w:w="83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8"/>
              <w:gridCol w:w="3780"/>
              <w:gridCol w:w="37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 w:type="dxa"/>
                </w:tcPr>
                <w:p>
                  <w:pPr>
                    <w:jc w:val="center"/>
                    <w:rPr>
                      <w:rFonts w:hint="eastAsia" w:ascii="Times New Roman" w:hAnsi="Times New Roman" w:eastAsiaTheme="minorEastAsia"/>
                      <w:b/>
                      <w:bCs/>
                      <w:color w:val="auto"/>
                      <w:sz w:val="24"/>
                      <w:szCs w:val="24"/>
                      <w:vertAlign w:val="baseline"/>
                      <w:lang w:val="en-US" w:eastAsia="zh-CN"/>
                    </w:rPr>
                  </w:pPr>
                  <w:r>
                    <w:rPr>
                      <w:rFonts w:hint="eastAsia" w:ascii="Times New Roman" w:hAnsi="Times New Roman"/>
                      <w:b/>
                      <w:bCs/>
                      <w:color w:val="auto"/>
                      <w:sz w:val="24"/>
                      <w:szCs w:val="24"/>
                      <w:vertAlign w:val="baseline"/>
                      <w:lang w:val="en-US" w:eastAsia="zh-CN"/>
                    </w:rPr>
                    <w:t>序号</w:t>
                  </w:r>
                </w:p>
              </w:tc>
              <w:tc>
                <w:tcPr>
                  <w:tcW w:w="3780" w:type="dxa"/>
                </w:tcPr>
                <w:p>
                  <w:pPr>
                    <w:jc w:val="center"/>
                    <w:rPr>
                      <w:rFonts w:hint="default" w:ascii="Times New Roman" w:hAnsi="Times New Roman" w:eastAsiaTheme="minorEastAsia"/>
                      <w:b/>
                      <w:bCs/>
                      <w:color w:val="auto"/>
                      <w:sz w:val="24"/>
                      <w:szCs w:val="24"/>
                      <w:vertAlign w:val="baseline"/>
                      <w:lang w:val="en-US" w:eastAsia="zh-CN"/>
                    </w:rPr>
                  </w:pPr>
                  <w:r>
                    <w:rPr>
                      <w:rFonts w:hint="eastAsia" w:ascii="Times New Roman" w:hAnsi="Times New Roman"/>
                      <w:b/>
                      <w:bCs/>
                      <w:color w:val="auto"/>
                      <w:sz w:val="24"/>
                      <w:szCs w:val="24"/>
                      <w:vertAlign w:val="baseline"/>
                      <w:lang w:val="en-US" w:eastAsia="zh-CN"/>
                    </w:rPr>
                    <w:t>建设任务</w:t>
                  </w:r>
                </w:p>
              </w:tc>
              <w:tc>
                <w:tcPr>
                  <w:tcW w:w="3748" w:type="dxa"/>
                </w:tcPr>
                <w:p>
                  <w:pPr>
                    <w:jc w:val="center"/>
                    <w:rPr>
                      <w:rFonts w:hint="default" w:ascii="Times New Roman" w:hAnsi="Times New Roman" w:eastAsiaTheme="minorEastAsia"/>
                      <w:b/>
                      <w:bCs/>
                      <w:color w:val="auto"/>
                      <w:sz w:val="24"/>
                      <w:szCs w:val="24"/>
                      <w:vertAlign w:val="baseline"/>
                      <w:lang w:val="en-US" w:eastAsia="zh-CN"/>
                    </w:rPr>
                  </w:pPr>
                  <w:r>
                    <w:rPr>
                      <w:rFonts w:hint="eastAsia" w:ascii="Times New Roman" w:hAnsi="Times New Roman"/>
                      <w:b/>
                      <w:bCs/>
                      <w:color w:val="auto"/>
                      <w:sz w:val="24"/>
                      <w:szCs w:val="24"/>
                      <w:vertAlign w:val="baseline"/>
                      <w:lang w:val="en-US" w:eastAsia="zh-CN"/>
                    </w:rPr>
                    <w:t>绩效目标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8" w:type="dxa"/>
                </w:tcPr>
                <w:p>
                  <w:pPr>
                    <w:jc w:val="center"/>
                    <w:rPr>
                      <w:rFonts w:hint="eastAsia" w:ascii="Times New Roman" w:hAnsi="Times New Roman"/>
                      <w:color w:val="auto"/>
                      <w:sz w:val="21"/>
                      <w:szCs w:val="21"/>
                      <w:lang w:val="en-US" w:eastAsia="zh-CN"/>
                    </w:rPr>
                  </w:pPr>
                </w:p>
                <w:p>
                  <w:pPr>
                    <w:jc w:val="center"/>
                    <w:rPr>
                      <w:rFonts w:hint="eastAsia" w:ascii="Times New Roman" w:hAnsi="Times New Roman"/>
                      <w:color w:val="auto"/>
                      <w:sz w:val="21"/>
                      <w:szCs w:val="21"/>
                      <w:lang w:val="en-US" w:eastAsia="zh-CN"/>
                    </w:rPr>
                  </w:pPr>
                  <w:r>
                    <w:rPr>
                      <w:rFonts w:hint="eastAsia" w:ascii="Times New Roman" w:hAnsi="Times New Roman"/>
                      <w:color w:val="auto"/>
                      <w:sz w:val="21"/>
                      <w:szCs w:val="21"/>
                      <w:lang w:val="en-US" w:eastAsia="zh-CN"/>
                    </w:rPr>
                    <w:t>1</w:t>
                  </w:r>
                </w:p>
              </w:tc>
              <w:tc>
                <w:tcPr>
                  <w:tcW w:w="3780" w:type="dxa"/>
                </w:tcPr>
                <w:p>
                  <w:pPr>
                    <w:rPr>
                      <w:rFonts w:hint="eastAsia" w:ascii="Times New Roman" w:hAnsi="Times New Roman"/>
                      <w:color w:val="auto"/>
                      <w:sz w:val="21"/>
                      <w:szCs w:val="21"/>
                      <w:highlight w:val="none"/>
                      <w:lang w:val="en-US" w:eastAsia="zh-CN"/>
                    </w:rPr>
                  </w:pPr>
                </w:p>
                <w:p>
                  <w:pPr>
                    <w:rPr>
                      <w:rFonts w:hint="eastAsia" w:ascii="Times New Roman" w:hAnsi="Times New Roman"/>
                      <w:color w:val="auto"/>
                      <w:sz w:val="21"/>
                      <w:szCs w:val="21"/>
                      <w:highlight w:val="none"/>
                      <w:lang w:val="en-US" w:eastAsia="zh-CN"/>
                    </w:rPr>
                  </w:pPr>
                  <w:r>
                    <w:rPr>
                      <w:rFonts w:hint="eastAsia" w:ascii="Times New Roman" w:hAnsi="Times New Roman"/>
                      <w:color w:val="auto"/>
                      <w:sz w:val="21"/>
                      <w:szCs w:val="21"/>
                      <w:highlight w:val="none"/>
                      <w:lang w:val="en-US" w:eastAsia="zh-CN"/>
                    </w:rPr>
                    <w:t>导师队伍结构优化专项计划</w:t>
                  </w:r>
                </w:p>
              </w:tc>
              <w:tc>
                <w:tcPr>
                  <w:tcW w:w="3748" w:type="dxa"/>
                  <w:vAlign w:val="top"/>
                </w:tcPr>
                <w:p>
                  <w:p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学科带头人引培1-2人，培养硕士生导师6人，引进高端人才2人；培养学科领军人才1人，重点培养学术骨干2-3人。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8" w:type="dxa"/>
                </w:tcPr>
                <w:p>
                  <w:pPr>
                    <w:jc w:val="center"/>
                    <w:rPr>
                      <w:rFonts w:hint="eastAsia" w:ascii="Times New Roman" w:hAnsi="Times New Roman"/>
                      <w:color w:val="auto"/>
                      <w:sz w:val="21"/>
                      <w:szCs w:val="21"/>
                      <w:lang w:val="en-US" w:eastAsia="zh-CN"/>
                    </w:rPr>
                  </w:pPr>
                </w:p>
                <w:p>
                  <w:pPr>
                    <w:jc w:val="center"/>
                    <w:rPr>
                      <w:rFonts w:hint="eastAsia" w:ascii="Times New Roman" w:hAnsi="Times New Roman"/>
                      <w:color w:val="auto"/>
                      <w:sz w:val="21"/>
                      <w:szCs w:val="21"/>
                      <w:lang w:val="en-US" w:eastAsia="zh-CN"/>
                    </w:rPr>
                  </w:pPr>
                  <w:r>
                    <w:rPr>
                      <w:rFonts w:hint="eastAsia" w:ascii="Times New Roman" w:hAnsi="Times New Roman"/>
                      <w:color w:val="auto"/>
                      <w:sz w:val="21"/>
                      <w:szCs w:val="21"/>
                      <w:lang w:val="en-US" w:eastAsia="zh-CN"/>
                    </w:rPr>
                    <w:t>2</w:t>
                  </w:r>
                </w:p>
              </w:tc>
              <w:tc>
                <w:tcPr>
                  <w:tcW w:w="3780" w:type="dxa"/>
                </w:tcPr>
                <w:p>
                  <w:pPr>
                    <w:rPr>
                      <w:rFonts w:hint="eastAsia" w:ascii="Times New Roman" w:hAnsi="Times New Roman"/>
                      <w:color w:val="auto"/>
                      <w:sz w:val="21"/>
                      <w:szCs w:val="21"/>
                      <w:highlight w:val="none"/>
                      <w:lang w:val="en-US" w:eastAsia="zh-CN"/>
                    </w:rPr>
                  </w:pPr>
                </w:p>
                <w:p>
                  <w:pPr>
                    <w:rPr>
                      <w:rFonts w:hint="eastAsia" w:ascii="Times New Roman" w:hAnsi="Times New Roman"/>
                      <w:color w:val="auto"/>
                      <w:sz w:val="21"/>
                      <w:szCs w:val="21"/>
                      <w:highlight w:val="none"/>
                      <w:lang w:val="en-US" w:eastAsia="zh-CN"/>
                    </w:rPr>
                  </w:pPr>
                  <w:r>
                    <w:rPr>
                      <w:rFonts w:hint="eastAsia" w:ascii="Times New Roman" w:hAnsi="Times New Roman"/>
                      <w:color w:val="auto"/>
                      <w:sz w:val="21"/>
                      <w:szCs w:val="21"/>
                      <w:highlight w:val="none"/>
                      <w:lang w:val="en-US" w:eastAsia="zh-CN"/>
                    </w:rPr>
                    <w:t>科学研究与服务地方经济社会发展战略能力提升计划</w:t>
                  </w:r>
                </w:p>
              </w:tc>
              <w:tc>
                <w:tcPr>
                  <w:tcW w:w="3748" w:type="dxa"/>
                  <w:vAlign w:val="top"/>
                </w:tcPr>
                <w:p>
                  <w:pPr>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vertAlign w:val="baseline"/>
                      <w:lang w:val="en-US" w:eastAsia="zh-CN"/>
                    </w:rPr>
                    <w:t>校级重大项目立项6项、学位点重大攻关项目立项4项；公开出版著作6部、译著3部、教材3部；发表学术论文16篇；咨询报告2篇；</w:t>
                  </w:r>
                  <w:r>
                    <w:rPr>
                      <w:rFonts w:hint="eastAsia" w:ascii="宋体" w:hAnsi="宋体" w:eastAsia="宋体" w:cs="宋体"/>
                      <w:color w:val="auto"/>
                      <w:sz w:val="21"/>
                      <w:szCs w:val="21"/>
                      <w:highlight w:val="none"/>
                      <w:lang w:val="en-US" w:eastAsia="zh-CN"/>
                    </w:rPr>
                    <w:t>实用新型专利/外观专利</w:t>
                  </w:r>
                  <w:r>
                    <w:rPr>
                      <w:rFonts w:hint="eastAsia" w:ascii="宋体" w:hAnsi="宋体" w:eastAsia="宋体" w:cs="宋体"/>
                      <w:b w:val="0"/>
                      <w:bCs w:val="0"/>
                      <w:color w:val="auto"/>
                      <w:sz w:val="21"/>
                      <w:szCs w:val="21"/>
                      <w:highlight w:val="none"/>
                      <w:vertAlign w:val="baseline"/>
                      <w:lang w:val="en-US" w:eastAsia="zh-CN"/>
                    </w:rPr>
                    <w:t>2项，省部级科研或教学项目1</w:t>
                  </w:r>
                  <w:r>
                    <w:rPr>
                      <w:rFonts w:hint="eastAsia" w:ascii="宋体" w:hAnsi="宋体" w:eastAsia="宋体" w:cs="宋体"/>
                      <w:color w:val="auto"/>
                      <w:sz w:val="21"/>
                      <w:szCs w:val="21"/>
                      <w:highlight w:val="none"/>
                      <w:lang w:val="en-US" w:eastAsia="zh-CN"/>
                    </w:rPr>
                    <w:t>项,翻译服务合作项目2项。</w:t>
                  </w:r>
                </w:p>
                <w:p>
                  <w:pPr>
                    <w:rPr>
                      <w:rFonts w:hint="default" w:ascii="宋体" w:hAnsi="宋体" w:eastAsia="宋体" w:cs="宋体"/>
                      <w:color w:val="auto"/>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 w:type="dxa"/>
                </w:tcPr>
                <w:p>
                  <w:pPr>
                    <w:jc w:val="center"/>
                    <w:rPr>
                      <w:rFonts w:hint="eastAsia" w:ascii="Times New Roman" w:hAnsi="Times New Roman"/>
                      <w:color w:val="auto"/>
                      <w:sz w:val="21"/>
                      <w:szCs w:val="21"/>
                      <w:lang w:val="en-US" w:eastAsia="zh-CN"/>
                    </w:rPr>
                  </w:pPr>
                </w:p>
                <w:p>
                  <w:pPr>
                    <w:jc w:val="center"/>
                    <w:rPr>
                      <w:rFonts w:hint="eastAsia" w:ascii="Times New Roman" w:hAnsi="Times New Roman"/>
                      <w:color w:val="auto"/>
                      <w:sz w:val="21"/>
                      <w:szCs w:val="21"/>
                      <w:lang w:val="en-US" w:eastAsia="zh-CN"/>
                    </w:rPr>
                  </w:pPr>
                </w:p>
                <w:p>
                  <w:pPr>
                    <w:jc w:val="center"/>
                    <w:rPr>
                      <w:rFonts w:hint="eastAsia" w:ascii="Times New Roman" w:hAnsi="Times New Roman"/>
                      <w:color w:val="auto"/>
                      <w:sz w:val="21"/>
                      <w:szCs w:val="21"/>
                      <w:lang w:val="en-US" w:eastAsia="zh-CN"/>
                    </w:rPr>
                  </w:pPr>
                  <w:r>
                    <w:rPr>
                      <w:rFonts w:hint="eastAsia" w:ascii="Times New Roman" w:hAnsi="Times New Roman"/>
                      <w:color w:val="auto"/>
                      <w:sz w:val="21"/>
                      <w:szCs w:val="21"/>
                      <w:lang w:val="en-US" w:eastAsia="zh-CN"/>
                    </w:rPr>
                    <w:t>3</w:t>
                  </w:r>
                </w:p>
              </w:tc>
              <w:tc>
                <w:tcPr>
                  <w:tcW w:w="3780" w:type="dxa"/>
                </w:tcPr>
                <w:p>
                  <w:pPr>
                    <w:rPr>
                      <w:rFonts w:hint="eastAsia" w:ascii="Times New Roman" w:hAnsi="Times New Roman"/>
                      <w:color w:val="auto"/>
                      <w:sz w:val="21"/>
                      <w:szCs w:val="21"/>
                      <w:highlight w:val="none"/>
                      <w:lang w:val="en-US" w:eastAsia="zh-CN"/>
                    </w:rPr>
                  </w:pPr>
                </w:p>
                <w:p>
                  <w:pPr>
                    <w:rPr>
                      <w:rFonts w:hint="eastAsia" w:ascii="Times New Roman" w:hAnsi="Times New Roman"/>
                      <w:color w:val="auto"/>
                      <w:sz w:val="21"/>
                      <w:szCs w:val="21"/>
                      <w:highlight w:val="none"/>
                      <w:lang w:val="en-US" w:eastAsia="zh-CN"/>
                    </w:rPr>
                  </w:pPr>
                </w:p>
                <w:p>
                  <w:pPr>
                    <w:rPr>
                      <w:rFonts w:hint="eastAsia" w:ascii="Times New Roman" w:hAnsi="Times New Roman"/>
                      <w:color w:val="auto"/>
                      <w:sz w:val="21"/>
                      <w:szCs w:val="21"/>
                      <w:highlight w:val="none"/>
                      <w:lang w:val="en-US" w:eastAsia="zh-CN"/>
                    </w:rPr>
                  </w:pPr>
                  <w:r>
                    <w:rPr>
                      <w:rFonts w:hint="eastAsia" w:ascii="Times New Roman" w:hAnsi="Times New Roman"/>
                      <w:color w:val="auto"/>
                      <w:sz w:val="21"/>
                      <w:szCs w:val="21"/>
                      <w:highlight w:val="none"/>
                      <w:lang w:val="en-US" w:eastAsia="zh-CN"/>
                    </w:rPr>
                    <w:t>人才培养与条件提升计划</w:t>
                  </w:r>
                </w:p>
              </w:tc>
              <w:tc>
                <w:tcPr>
                  <w:tcW w:w="3748" w:type="dxa"/>
                  <w:vAlign w:val="top"/>
                </w:tcPr>
                <w:p>
                  <w:p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升级CAT计算机辅助翻译实验室相关软件1套；建设生态文化与旅游资源特色语料库1套</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建设实践教学基地5个；建设校内金融专业实验平台1项；共同开发特色课程7门课程建设，自主研发校本教学案例4个；组织师生参与国家级别专业竞赛2次以上，省市级专业竞赛3次以上。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 w:type="dxa"/>
                </w:tcPr>
                <w:p>
                  <w:pPr>
                    <w:jc w:val="center"/>
                    <w:rPr>
                      <w:rFonts w:hint="eastAsia" w:ascii="Times New Roman" w:hAnsi="Times New Roman"/>
                      <w:color w:val="auto"/>
                      <w:sz w:val="21"/>
                      <w:szCs w:val="21"/>
                      <w:lang w:val="en-US" w:eastAsia="zh-CN"/>
                    </w:rPr>
                  </w:pPr>
                </w:p>
                <w:p>
                  <w:pPr>
                    <w:jc w:val="center"/>
                    <w:rPr>
                      <w:rFonts w:hint="eastAsia" w:ascii="Times New Roman" w:hAnsi="Times New Roman"/>
                      <w:color w:val="auto"/>
                      <w:sz w:val="21"/>
                      <w:szCs w:val="21"/>
                      <w:lang w:val="en-US" w:eastAsia="zh-CN"/>
                    </w:rPr>
                  </w:pPr>
                  <w:r>
                    <w:rPr>
                      <w:rFonts w:hint="eastAsia" w:ascii="Times New Roman" w:hAnsi="Times New Roman"/>
                      <w:color w:val="auto"/>
                      <w:sz w:val="21"/>
                      <w:szCs w:val="21"/>
                      <w:lang w:val="en-US" w:eastAsia="zh-CN"/>
                    </w:rPr>
                    <w:t>4</w:t>
                  </w:r>
                </w:p>
              </w:tc>
              <w:tc>
                <w:tcPr>
                  <w:tcW w:w="3780" w:type="dxa"/>
                </w:tcPr>
                <w:p>
                  <w:pPr>
                    <w:rPr>
                      <w:rFonts w:hint="eastAsia" w:ascii="Times New Roman" w:hAnsi="Times New Roman"/>
                      <w:color w:val="auto"/>
                      <w:sz w:val="21"/>
                      <w:szCs w:val="21"/>
                      <w:highlight w:val="none"/>
                      <w:lang w:val="en-US" w:eastAsia="zh-CN"/>
                    </w:rPr>
                  </w:pPr>
                </w:p>
                <w:p>
                  <w:pPr>
                    <w:rPr>
                      <w:rFonts w:hint="eastAsia" w:ascii="Times New Roman" w:hAnsi="Times New Roman"/>
                      <w:color w:val="auto"/>
                      <w:sz w:val="21"/>
                      <w:szCs w:val="21"/>
                      <w:highlight w:val="none"/>
                      <w:lang w:val="en-US" w:eastAsia="zh-CN"/>
                    </w:rPr>
                  </w:pPr>
                  <w:r>
                    <w:rPr>
                      <w:rFonts w:hint="eastAsia" w:ascii="Times New Roman" w:hAnsi="Times New Roman"/>
                      <w:color w:val="auto"/>
                      <w:sz w:val="21"/>
                      <w:szCs w:val="21"/>
                      <w:highlight w:val="none"/>
                      <w:lang w:val="en-US" w:eastAsia="zh-CN"/>
                    </w:rPr>
                    <w:t>学科建设与学位点培育高层次学术交流计划</w:t>
                  </w:r>
                </w:p>
              </w:tc>
              <w:tc>
                <w:tcPr>
                  <w:tcW w:w="3748" w:type="dxa"/>
                  <w:vAlign w:val="top"/>
                </w:tcPr>
                <w:p>
                  <w:p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举办或联合举办学科建设与学位点培育高层次学术交流</w:t>
                  </w: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次</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校企合作翻译工作坊1项；开展作品展1场。</w:t>
                  </w:r>
                </w:p>
                <w:p>
                  <w:pPr>
                    <w:rPr>
                      <w:rFonts w:hint="eastAsia" w:ascii="宋体" w:hAnsi="宋体" w:eastAsia="宋体" w:cs="宋体"/>
                      <w:color w:val="auto"/>
                      <w:sz w:val="21"/>
                      <w:szCs w:val="21"/>
                      <w:highlight w:val="none"/>
                      <w:lang w:val="en-US" w:eastAsia="zh-CN"/>
                    </w:rPr>
                  </w:pPr>
                </w:p>
              </w:tc>
            </w:tr>
          </w:tbl>
          <w:p>
            <w:pPr>
              <w:spacing w:line="360" w:lineRule="auto"/>
              <w:rPr>
                <w:rFonts w:ascii="宋体" w:hAnsi="宋体"/>
                <w:b/>
                <w:bCs/>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8" w:hRule="atLeast"/>
        </w:trPr>
        <w:tc>
          <w:tcPr>
            <w:tcW w:w="8567" w:type="dxa"/>
          </w:tcPr>
          <w:p>
            <w:pPr>
              <w:numPr>
                <w:ilvl w:val="0"/>
                <w:numId w:val="1"/>
              </w:numPr>
              <w:spacing w:line="360" w:lineRule="auto"/>
              <w:ind w:left="280" w:leftChars="0" w:hanging="280" w:hangingChars="100"/>
              <w:rPr>
                <w:rFonts w:hint="eastAsia" w:ascii="宋体" w:hAnsi="宋体" w:eastAsia="宋体" w:cs="宋体"/>
                <w:color w:val="auto"/>
                <w:sz w:val="28"/>
                <w:szCs w:val="28"/>
              </w:rPr>
            </w:pPr>
            <w:r>
              <w:rPr>
                <w:rFonts w:hint="eastAsia" w:ascii="宋体" w:hAnsi="宋体" w:eastAsia="宋体" w:cs="宋体"/>
                <w:color w:val="auto"/>
                <w:sz w:val="28"/>
                <w:szCs w:val="28"/>
              </w:rPr>
              <w:t>相关文件及佐证材料（按目录形式填列，并标注页码）</w:t>
            </w:r>
          </w:p>
          <w:p>
            <w:pP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附件1：《上海市市属高等学校“人才引进和师资队伍建设专项经费”管理办法》………1</w:t>
            </w:r>
          </w:p>
          <w:p>
            <w:pP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附件2：《上海市市级机关培训费管理办法》…………………………………………………5</w:t>
            </w:r>
          </w:p>
          <w:p>
            <w:pP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附件3：《上海市市级机关会议费管理办法》(沪财行〔2017〕46号) ……………………10</w:t>
            </w:r>
          </w:p>
          <w:p>
            <w:pP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附件4：《上海市市级机关差旅费管理办法》（沪财行〔2014〕9号）……………………22</w:t>
            </w:r>
          </w:p>
          <w:p>
            <w:pP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附件5：《上海市科研计划项目（课题）专项经费管理办法》………………………………28</w:t>
            </w:r>
          </w:p>
          <w:p>
            <w:pP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附件6：《关于调整中央和国家机关差旅住宿费标准等有关问题的通知（财行〔2015〕497号）》………………………………………………………………………………………………42</w:t>
            </w:r>
          </w:p>
          <w:p>
            <w:pPr>
              <w:ind w:left="280" w:hanging="210" w:hangingChars="1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vertAlign w:val="baseline"/>
                <w:lang w:val="en-US" w:eastAsia="zh-CN"/>
              </w:rPr>
              <w:t>附件7：中央财政科研项目专家咨询费管理办法（财科教〔2017〕128号）………………46</w:t>
            </w:r>
          </w:p>
          <w:p>
            <w:pP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附件8：上海高校学位点培优培育专项经费管理办法（2021-2025）………………………51</w:t>
            </w:r>
          </w:p>
          <w:p>
            <w:pP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附件9：上外贤达学院政府扶持专项资金项目管理办法（上外贤达科〔2022〕2号）……56</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8" w:lineRule="atLeast"/>
              <w:ind w:left="0" w:right="0" w:firstLine="0"/>
              <w:jc w:val="both"/>
              <w:textAlignment w:val="baseline"/>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附件10：上海外国语大学贤达经济人文学院财务报销、支款管理规定（上外贤达财〔2022〕</w:t>
            </w:r>
            <w:r>
              <w:rPr>
                <w:rFonts w:hint="eastAsia" w:cs="宋体"/>
                <w:b w:val="0"/>
                <w:bCs w:val="0"/>
                <w:color w:val="auto"/>
                <w:kern w:val="2"/>
                <w:sz w:val="21"/>
                <w:szCs w:val="21"/>
                <w:lang w:val="en-US" w:eastAsia="zh-CN" w:bidi="ar-SA"/>
              </w:rPr>
              <w:t>3</w:t>
            </w:r>
            <w:r>
              <w:rPr>
                <w:rFonts w:hint="eastAsia" w:ascii="宋体" w:hAnsi="宋体" w:eastAsia="宋体" w:cs="宋体"/>
                <w:b w:val="0"/>
                <w:bCs w:val="0"/>
                <w:color w:val="auto"/>
                <w:kern w:val="2"/>
                <w:sz w:val="21"/>
                <w:szCs w:val="21"/>
                <w:lang w:val="en-US" w:eastAsia="zh-CN" w:bidi="ar-SA"/>
              </w:rPr>
              <w:t>号）………………………………………………………………………………………………70</w:t>
            </w:r>
          </w:p>
          <w:p>
            <w:pPr>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附件11：上外贤达学院学位点培优培育项目管理办法（上外贤达科〔2022〕5号）………91</w:t>
            </w:r>
          </w:p>
          <w:p>
            <w:pPr>
              <w:ind w:left="280" w:hanging="210" w:hangingChars="100"/>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附件12：上外贤达学院学位点培优培育专项经费管理办法（上外贤达科〔2022〕6号）………………………………………………………………………………………………97</w:t>
            </w:r>
          </w:p>
          <w:p>
            <w:pPr>
              <w:numPr>
                <w:ilvl w:val="0"/>
                <w:numId w:val="0"/>
              </w:numPr>
              <w:spacing w:line="360" w:lineRule="auto"/>
              <w:ind w:leftChars="-100"/>
              <w:rPr>
                <w:rFonts w:hint="eastAsia" w:ascii="宋体" w:hAnsi="宋体" w:eastAsia="宋体" w:cs="宋体"/>
                <w:color w:val="auto"/>
                <w:sz w:val="28"/>
                <w:szCs w:val="28"/>
              </w:rPr>
            </w:pPr>
          </w:p>
          <w:p>
            <w:pPr>
              <w:numPr>
                <w:ilvl w:val="0"/>
                <w:numId w:val="0"/>
              </w:numPr>
              <w:spacing w:line="360" w:lineRule="auto"/>
              <w:ind w:leftChars="-100"/>
              <w:rPr>
                <w:rFonts w:hint="eastAsia" w:ascii="宋体" w:hAnsi="宋体" w:eastAsia="宋体" w:cs="宋体"/>
                <w:color w:val="auto"/>
                <w:sz w:val="28"/>
                <w:szCs w:val="28"/>
              </w:rPr>
            </w:pPr>
          </w:p>
          <w:p>
            <w:pPr>
              <w:numPr>
                <w:ilvl w:val="0"/>
                <w:numId w:val="0"/>
              </w:numPr>
              <w:spacing w:line="360" w:lineRule="auto"/>
              <w:ind w:leftChars="-100"/>
              <w:rPr>
                <w:rFonts w:hint="eastAsia" w:ascii="宋体" w:hAnsi="宋体" w:eastAsia="宋体" w:cs="宋体"/>
                <w:color w:val="auto"/>
                <w:sz w:val="28"/>
                <w:szCs w:val="28"/>
              </w:rPr>
            </w:pPr>
          </w:p>
        </w:tc>
      </w:tr>
    </w:tbl>
    <w:p>
      <w:pPr>
        <w:jc w:val="center"/>
        <w:outlineLvl w:val="0"/>
        <w:rPr>
          <w:b/>
          <w:sz w:val="32"/>
          <w:szCs w:val="32"/>
        </w:rPr>
      </w:pPr>
    </w:p>
    <w:p>
      <w:pPr>
        <w:jc w:val="both"/>
        <w:outlineLvl w:val="0"/>
        <w:rPr>
          <w:rFonts w:hint="eastAsia"/>
          <w:b/>
          <w:sz w:val="32"/>
          <w:szCs w:val="32"/>
        </w:rPr>
      </w:pPr>
    </w:p>
    <w:p>
      <w:pPr>
        <w:jc w:val="center"/>
        <w:outlineLvl w:val="0"/>
        <w:rPr>
          <w:rFonts w:hint="eastAsia"/>
          <w:b/>
          <w:sz w:val="32"/>
          <w:szCs w:val="32"/>
        </w:rPr>
      </w:pPr>
    </w:p>
    <w:p>
      <w:pPr>
        <w:jc w:val="center"/>
        <w:outlineLvl w:val="0"/>
        <w:rPr>
          <w:rFonts w:hint="eastAsia"/>
          <w:b/>
          <w:sz w:val="32"/>
          <w:szCs w:val="32"/>
        </w:rPr>
      </w:pPr>
    </w:p>
    <w:p>
      <w:pPr>
        <w:jc w:val="center"/>
        <w:outlineLvl w:val="0"/>
        <w:rPr>
          <w:rFonts w:hint="eastAsia"/>
          <w:b/>
          <w:sz w:val="32"/>
          <w:szCs w:val="32"/>
        </w:rPr>
      </w:pPr>
    </w:p>
    <w:p>
      <w:pPr>
        <w:jc w:val="center"/>
        <w:outlineLvl w:val="0"/>
        <w:rPr>
          <w:rFonts w:hint="eastAsia"/>
          <w:b/>
          <w:sz w:val="32"/>
          <w:szCs w:val="32"/>
        </w:rPr>
      </w:pPr>
    </w:p>
    <w:p>
      <w:pPr>
        <w:jc w:val="center"/>
        <w:outlineLvl w:val="0"/>
        <w:rPr>
          <w:rFonts w:hint="eastAsia"/>
          <w:b/>
          <w:sz w:val="32"/>
          <w:szCs w:val="32"/>
        </w:rPr>
      </w:pPr>
    </w:p>
    <w:p>
      <w:pPr>
        <w:jc w:val="center"/>
        <w:outlineLvl w:val="0"/>
        <w:rPr>
          <w:rFonts w:hint="eastAsia"/>
          <w:b/>
          <w:sz w:val="32"/>
          <w:szCs w:val="32"/>
        </w:rPr>
      </w:pPr>
    </w:p>
    <w:p>
      <w:pPr>
        <w:jc w:val="center"/>
        <w:outlineLvl w:val="0"/>
        <w:rPr>
          <w:rFonts w:hint="eastAsia"/>
          <w:b/>
          <w:sz w:val="32"/>
          <w:szCs w:val="32"/>
        </w:rPr>
      </w:pPr>
    </w:p>
    <w:p>
      <w:pPr>
        <w:jc w:val="center"/>
        <w:outlineLvl w:val="0"/>
        <w:rPr>
          <w:rFonts w:hint="eastAsia"/>
          <w:b/>
          <w:sz w:val="32"/>
          <w:szCs w:val="32"/>
        </w:rPr>
      </w:pPr>
    </w:p>
    <w:p>
      <w:pPr>
        <w:jc w:val="center"/>
        <w:outlineLvl w:val="0"/>
        <w:rPr>
          <w:rFonts w:hint="eastAsia"/>
          <w:b/>
          <w:sz w:val="32"/>
          <w:szCs w:val="32"/>
        </w:rPr>
      </w:pPr>
    </w:p>
    <w:p>
      <w:pPr>
        <w:jc w:val="center"/>
        <w:outlineLvl w:val="0"/>
        <w:rPr>
          <w:b/>
          <w:sz w:val="32"/>
          <w:szCs w:val="32"/>
        </w:rPr>
      </w:pPr>
      <w:r>
        <w:rPr>
          <w:rFonts w:hint="eastAsia"/>
          <w:b/>
          <w:sz w:val="32"/>
          <w:szCs w:val="32"/>
        </w:rPr>
        <w:t>三、承诺及审核信息</w:t>
      </w:r>
    </w:p>
    <w:tbl>
      <w:tblPr>
        <w:tblStyle w:val="6"/>
        <w:tblW w:w="89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4"/>
        <w:gridCol w:w="3236"/>
        <w:gridCol w:w="32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8" w:hRule="atLeast"/>
          <w:jc w:val="center"/>
        </w:trPr>
        <w:tc>
          <w:tcPr>
            <w:tcW w:w="2434" w:type="dxa"/>
            <w:vMerge w:val="restart"/>
          </w:tcPr>
          <w:p>
            <w:pPr>
              <w:ind w:left="280" w:hanging="280" w:hangingChars="100"/>
              <w:jc w:val="center"/>
              <w:rPr>
                <w:rFonts w:ascii="宋体" w:hAnsi="宋体"/>
                <w:sz w:val="28"/>
                <w:szCs w:val="28"/>
              </w:rPr>
            </w:pPr>
          </w:p>
          <w:p>
            <w:pPr>
              <w:ind w:left="280" w:hanging="280" w:hangingChars="100"/>
              <w:jc w:val="center"/>
              <w:rPr>
                <w:rFonts w:ascii="宋体" w:hAnsi="宋体"/>
                <w:sz w:val="28"/>
                <w:szCs w:val="28"/>
              </w:rPr>
            </w:pPr>
          </w:p>
          <w:p>
            <w:pPr>
              <w:ind w:left="280" w:hanging="280" w:hangingChars="100"/>
              <w:jc w:val="center"/>
              <w:rPr>
                <w:rFonts w:ascii="宋体" w:hAnsi="宋体"/>
                <w:sz w:val="28"/>
                <w:szCs w:val="28"/>
              </w:rPr>
            </w:pPr>
          </w:p>
          <w:p>
            <w:pPr>
              <w:ind w:left="280" w:hanging="280" w:hangingChars="100"/>
              <w:jc w:val="center"/>
              <w:rPr>
                <w:rFonts w:ascii="宋体" w:hAnsi="宋体"/>
                <w:sz w:val="28"/>
                <w:szCs w:val="28"/>
              </w:rPr>
            </w:pPr>
          </w:p>
          <w:p>
            <w:pPr>
              <w:ind w:left="280" w:hanging="280" w:hangingChars="100"/>
              <w:jc w:val="center"/>
              <w:rPr>
                <w:rFonts w:ascii="宋体" w:hAnsi="宋体"/>
                <w:sz w:val="28"/>
                <w:szCs w:val="28"/>
              </w:rPr>
            </w:pPr>
            <w:r>
              <w:rPr>
                <w:rFonts w:hint="eastAsia" w:ascii="宋体" w:hAnsi="宋体"/>
                <w:sz w:val="28"/>
                <w:szCs w:val="28"/>
              </w:rPr>
              <w:t>项目单位承诺</w:t>
            </w:r>
          </w:p>
        </w:tc>
        <w:tc>
          <w:tcPr>
            <w:tcW w:w="6500" w:type="dxa"/>
            <w:gridSpan w:val="2"/>
          </w:tcPr>
          <w:p>
            <w:pPr>
              <w:pStyle w:val="3"/>
              <w:ind w:firstLine="444"/>
              <w:rPr>
                <w:b/>
                <w:sz w:val="28"/>
                <w:szCs w:val="28"/>
              </w:rPr>
            </w:pPr>
            <w:r>
              <w:rPr>
                <w:rFonts w:hint="eastAsia"/>
                <w:b/>
                <w:sz w:val="28"/>
                <w:szCs w:val="28"/>
              </w:rPr>
              <w:t>本单位对申报文本和所提供的相关材料的完整性、准确性、真实性负责；积极配合实施评审工作。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1" w:hRule="atLeast"/>
          <w:jc w:val="center"/>
        </w:trPr>
        <w:tc>
          <w:tcPr>
            <w:tcW w:w="2434" w:type="dxa"/>
            <w:vMerge w:val="continue"/>
          </w:tcPr>
          <w:p>
            <w:pPr>
              <w:ind w:left="280" w:hanging="280" w:hangingChars="100"/>
              <w:rPr>
                <w:rFonts w:ascii="宋体" w:hAnsi="宋体"/>
                <w:sz w:val="28"/>
                <w:szCs w:val="28"/>
              </w:rPr>
            </w:pPr>
          </w:p>
        </w:tc>
        <w:tc>
          <w:tcPr>
            <w:tcW w:w="3236" w:type="dxa"/>
          </w:tcPr>
          <w:p>
            <w:pPr>
              <w:rPr>
                <w:sz w:val="32"/>
                <w:szCs w:val="32"/>
              </w:rPr>
            </w:pPr>
            <w:r>
              <w:rPr>
                <w:rFonts w:hint="eastAsia" w:ascii="宋体" w:hAnsi="宋体"/>
                <w:sz w:val="28"/>
                <w:szCs w:val="28"/>
              </w:rPr>
              <w:t>项目单位财务部门（盖章）：</w:t>
            </w:r>
          </w:p>
        </w:tc>
        <w:tc>
          <w:tcPr>
            <w:tcW w:w="3264" w:type="dxa"/>
          </w:tcPr>
          <w:p>
            <w:pPr>
              <w:rPr>
                <w:rFonts w:ascii="宋体" w:hAnsi="宋体"/>
                <w:sz w:val="28"/>
                <w:szCs w:val="28"/>
              </w:rPr>
            </w:pPr>
            <w:r>
              <w:rPr>
                <w:rFonts w:hint="eastAsia" w:ascii="宋体" w:hAnsi="宋体"/>
                <w:sz w:val="28"/>
                <w:szCs w:val="28"/>
              </w:rPr>
              <w:t xml:space="preserve">项目单位（盖章）： </w:t>
            </w:r>
          </w:p>
          <w:p>
            <w:pPr>
              <w:rPr>
                <w:rFonts w:ascii="宋体" w:hAnsi="宋体"/>
                <w:sz w:val="28"/>
                <w:szCs w:val="28"/>
              </w:rPr>
            </w:pPr>
          </w:p>
          <w:p>
            <w:pPr>
              <w:rPr>
                <w:rFonts w:ascii="宋体" w:hAnsi="宋体"/>
                <w:sz w:val="28"/>
                <w:szCs w:val="28"/>
              </w:rPr>
            </w:pPr>
          </w:p>
          <w:p>
            <w:pPr>
              <w:rPr>
                <w:rFonts w:ascii="宋体" w:hAnsi="宋体"/>
                <w:sz w:val="28"/>
                <w:szCs w:val="28"/>
              </w:rPr>
            </w:pPr>
          </w:p>
          <w:p>
            <w:pPr>
              <w:rPr>
                <w:sz w:val="32"/>
                <w:szCs w:val="32"/>
              </w:rPr>
            </w:pPr>
            <w:r>
              <w:rPr>
                <w:rFonts w:hint="eastAsia" w:ascii="宋体" w:hAnsi="宋体"/>
                <w:sz w:val="28"/>
                <w:szCs w:val="28"/>
              </w:rPr>
              <w:t>负责人（签字）</w:t>
            </w:r>
            <w:r>
              <w:rPr>
                <w:rFonts w:hint="eastAsia" w:ascii="仿宋_GB2312" w:eastAsia="仿宋_GB2312"/>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9" w:hRule="atLeast"/>
          <w:jc w:val="center"/>
        </w:trPr>
        <w:tc>
          <w:tcPr>
            <w:tcW w:w="2434" w:type="dxa"/>
          </w:tcPr>
          <w:p>
            <w:pPr>
              <w:ind w:left="280" w:hanging="280" w:hangingChars="100"/>
              <w:rPr>
                <w:rFonts w:ascii="宋体" w:hAnsi="宋体"/>
                <w:sz w:val="28"/>
                <w:szCs w:val="28"/>
              </w:rPr>
            </w:pPr>
            <w:r>
              <w:rPr>
                <w:rFonts w:hint="eastAsia" w:ascii="宋体" w:hAnsi="宋体"/>
                <w:sz w:val="28"/>
                <w:szCs w:val="28"/>
              </w:rPr>
              <w:t>市教委项目责任处室意见</w:t>
            </w:r>
          </w:p>
        </w:tc>
        <w:tc>
          <w:tcPr>
            <w:tcW w:w="6500" w:type="dxa"/>
            <w:gridSpan w:val="2"/>
          </w:tcPr>
          <w:p>
            <w:pPr>
              <w:ind w:firstLine="640" w:firstLineChars="200"/>
              <w:rPr>
                <w:b/>
                <w:bCs/>
                <w:sz w:val="32"/>
                <w:szCs w:val="32"/>
              </w:rPr>
            </w:pPr>
            <w:r>
              <w:rPr>
                <w:rFonts w:hint="eastAsia"/>
                <w:b/>
                <w:bCs/>
                <w:sz w:val="32"/>
                <w:szCs w:val="32"/>
              </w:rPr>
              <w:t>同意申报。</w:t>
            </w:r>
          </w:p>
          <w:p>
            <w:pPr>
              <w:rPr>
                <w:sz w:val="18"/>
                <w:szCs w:val="18"/>
              </w:rPr>
            </w:pPr>
          </w:p>
          <w:p>
            <w:pPr>
              <w:ind w:firstLine="192" w:firstLineChars="64"/>
              <w:rPr>
                <w:sz w:val="30"/>
                <w:szCs w:val="32"/>
              </w:rPr>
            </w:pPr>
          </w:p>
          <w:p>
            <w:pPr>
              <w:rPr>
                <w:rFonts w:ascii="宋体" w:hAnsi="宋体"/>
                <w:sz w:val="28"/>
                <w:szCs w:val="28"/>
              </w:rPr>
            </w:pPr>
            <w:r>
              <w:rPr>
                <w:rFonts w:hint="eastAsia" w:ascii="宋体" w:hAnsi="宋体"/>
                <w:sz w:val="28"/>
                <w:szCs w:val="28"/>
              </w:rPr>
              <w:t xml:space="preserve">                     处室（盖章）：    </w:t>
            </w:r>
          </w:p>
        </w:tc>
      </w:tr>
    </w:tbl>
    <w:p/>
    <w:p>
      <w:r>
        <w:rPr>
          <w:rFonts w:hint="eastAsia"/>
        </w:rPr>
        <w:t>*专项转移支付项目需加盖项目单位和所在区教育局公章。</w:t>
      </w:r>
    </w:p>
    <w:p>
      <w:pPr>
        <w:rPr>
          <w:rFonts w:ascii="黑体" w:hAnsi="黑体" w:eastAsia="黑体" w:cs="宋体"/>
          <w:bCs/>
          <w:kern w:val="0"/>
          <w:sz w:val="32"/>
          <w:szCs w:val="32"/>
        </w:rPr>
      </w:pPr>
    </w:p>
    <w:p>
      <w:pPr>
        <w:rPr>
          <w:rFonts w:ascii="黑体" w:hAnsi="黑体" w:eastAsia="黑体" w:cs="宋体"/>
          <w:bCs/>
          <w:kern w:val="0"/>
          <w:sz w:val="32"/>
          <w:szCs w:val="32"/>
        </w:rPr>
      </w:pPr>
    </w:p>
    <w:p>
      <w:pPr>
        <w:rPr>
          <w:rFonts w:ascii="黑体" w:hAnsi="黑体" w:eastAsia="黑体" w:cs="宋体"/>
          <w:bCs/>
          <w:kern w:val="0"/>
          <w:sz w:val="32"/>
          <w:szCs w:val="32"/>
        </w:rPr>
      </w:pPr>
    </w:p>
    <w:p>
      <w:pPr>
        <w:rPr>
          <w:rFonts w:ascii="黑体" w:hAnsi="黑体" w:eastAsia="黑体" w:cs="宋体"/>
          <w:bCs/>
          <w:kern w:val="0"/>
          <w:sz w:val="32"/>
          <w:szCs w:val="32"/>
        </w:rPr>
      </w:pPr>
    </w:p>
    <w:p>
      <w:pPr>
        <w:rPr>
          <w:rFonts w:ascii="黑体" w:hAnsi="黑体" w:eastAsia="黑体" w:cs="宋体"/>
          <w:bCs/>
          <w:kern w:val="0"/>
          <w:sz w:val="32"/>
          <w:szCs w:val="32"/>
        </w:rPr>
      </w:pPr>
    </w:p>
    <w:p>
      <w:pPr>
        <w:rPr>
          <w:rFonts w:ascii="黑体" w:hAnsi="黑体" w:eastAsia="黑体" w:cs="宋体"/>
          <w:bCs/>
          <w:kern w:val="0"/>
          <w:sz w:val="32"/>
          <w:szCs w:val="32"/>
        </w:rPr>
      </w:pPr>
    </w:p>
    <w:p>
      <w:pPr>
        <w:rPr>
          <w:rFonts w:ascii="黑体" w:hAnsi="黑体" w:eastAsia="黑体" w:cs="宋体"/>
          <w:bCs/>
          <w:kern w:val="0"/>
          <w:sz w:val="32"/>
          <w:szCs w:val="32"/>
        </w:rPr>
      </w:pPr>
    </w:p>
    <w:p>
      <w:pPr>
        <w:rPr>
          <w:rFonts w:ascii="黑体" w:hAnsi="黑体" w:eastAsia="黑体" w:cs="宋体"/>
          <w:bCs/>
          <w:kern w:val="0"/>
          <w:sz w:val="32"/>
          <w:szCs w:val="32"/>
        </w:rPr>
      </w:pPr>
      <w:r>
        <w:rPr>
          <w:rFonts w:hint="eastAsia" w:ascii="黑体" w:hAnsi="黑体" w:eastAsia="黑体" w:cs="宋体"/>
          <w:bCs/>
          <w:kern w:val="0"/>
          <w:sz w:val="32"/>
          <w:szCs w:val="32"/>
        </w:rPr>
        <w:t>附表1-1</w:t>
      </w:r>
    </w:p>
    <w:p>
      <w:pPr>
        <w:jc w:val="center"/>
        <w:rPr>
          <w:rFonts w:ascii="黑体" w:hAnsi="黑体" w:eastAsia="黑体" w:cs="宋体"/>
          <w:bCs/>
          <w:kern w:val="0"/>
          <w:sz w:val="32"/>
          <w:szCs w:val="32"/>
        </w:rPr>
      </w:pPr>
      <w:r>
        <w:rPr>
          <w:rFonts w:hint="eastAsia" w:ascii="黑体" w:hAnsi="黑体" w:eastAsia="黑体" w:cs="宋体"/>
          <w:bCs/>
          <w:kern w:val="0"/>
          <w:sz w:val="32"/>
          <w:szCs w:val="32"/>
        </w:rPr>
        <w:t xml:space="preserve">项目绩效目标申报表        </w:t>
      </w:r>
    </w:p>
    <w:tbl>
      <w:tblPr>
        <w:tblStyle w:val="6"/>
        <w:tblW w:w="847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79"/>
        <w:gridCol w:w="1114"/>
        <w:gridCol w:w="1393"/>
        <w:gridCol w:w="1400"/>
        <w:gridCol w:w="1519"/>
        <w:gridCol w:w="855"/>
        <w:gridCol w:w="131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3" w:hRule="atLeast"/>
        </w:trPr>
        <w:tc>
          <w:tcPr>
            <w:tcW w:w="879" w:type="dxa"/>
            <w:vAlign w:val="center"/>
          </w:tcPr>
          <w:p>
            <w:pPr>
              <w:spacing w:line="260" w:lineRule="exact"/>
              <w:rPr>
                <w:color w:val="000000"/>
                <w:kern w:val="0"/>
                <w:sz w:val="22"/>
              </w:rPr>
            </w:pPr>
            <w:r>
              <w:rPr>
                <w:rFonts w:hint="eastAsia"/>
                <w:color w:val="000000"/>
                <w:kern w:val="0"/>
                <w:sz w:val="22"/>
              </w:rPr>
              <w:t>项目名称</w:t>
            </w:r>
          </w:p>
        </w:tc>
        <w:tc>
          <w:tcPr>
            <w:tcW w:w="2507" w:type="dxa"/>
            <w:gridSpan w:val="2"/>
            <w:vAlign w:val="center"/>
          </w:tcPr>
          <w:p>
            <w:pPr>
              <w:spacing w:line="260" w:lineRule="exact"/>
              <w:rPr>
                <w:color w:val="000000"/>
                <w:kern w:val="0"/>
                <w:sz w:val="22"/>
              </w:rPr>
            </w:pPr>
            <w:r>
              <w:rPr>
                <w:rFonts w:hint="eastAsia" w:ascii="Times New Roman" w:hAnsi="Times New Roman"/>
                <w:color w:val="auto"/>
                <w:kern w:val="0"/>
                <w:sz w:val="22"/>
                <w:lang w:val="en-US" w:eastAsia="zh-CN"/>
              </w:rPr>
              <w:t>硕士学位授予单位提早培育建设专项项目</w:t>
            </w:r>
            <w:r>
              <w:rPr>
                <w:rFonts w:hint="eastAsia"/>
                <w:color w:val="000000"/>
                <w:kern w:val="0"/>
                <w:sz w:val="22"/>
              </w:rPr>
              <w:t>　</w:t>
            </w:r>
          </w:p>
        </w:tc>
        <w:tc>
          <w:tcPr>
            <w:tcW w:w="1400" w:type="dxa"/>
            <w:vAlign w:val="center"/>
          </w:tcPr>
          <w:p>
            <w:pPr>
              <w:spacing w:line="260" w:lineRule="exact"/>
              <w:rPr>
                <w:color w:val="000000"/>
                <w:kern w:val="0"/>
                <w:sz w:val="22"/>
              </w:rPr>
            </w:pPr>
            <w:r>
              <w:rPr>
                <w:rFonts w:hint="eastAsia"/>
                <w:color w:val="000000"/>
                <w:kern w:val="0"/>
                <w:sz w:val="22"/>
              </w:rPr>
              <w:t>项目类别</w:t>
            </w:r>
          </w:p>
        </w:tc>
        <w:tc>
          <w:tcPr>
            <w:tcW w:w="3686" w:type="dxa"/>
            <w:gridSpan w:val="3"/>
            <w:noWrap/>
            <w:vAlign w:val="center"/>
          </w:tcPr>
          <w:p>
            <w:pPr>
              <w:spacing w:line="260" w:lineRule="exact"/>
              <w:rPr>
                <w:color w:val="000000"/>
                <w:kern w:val="0"/>
                <w:sz w:val="22"/>
              </w:rPr>
            </w:pPr>
            <w:r>
              <w:rPr>
                <w:rFonts w:hint="eastAsia"/>
                <w:color w:val="000000"/>
                <w:kern w:val="0"/>
                <w:sz w:val="22"/>
              </w:rPr>
              <w:t>专项资金</w:t>
            </w:r>
            <w:r>
              <w:rPr>
                <w:rFonts w:hint="eastAsia"/>
                <w:color w:val="000000"/>
                <w:kern w:val="0"/>
                <w:sz w:val="22"/>
              </w:rPr>
              <w:sym w:font="Wingdings 2" w:char="0052"/>
            </w:r>
            <w:r>
              <w:rPr>
                <w:rFonts w:hint="eastAsia"/>
                <w:color w:val="000000"/>
                <w:kern w:val="0"/>
                <w:sz w:val="22"/>
              </w:rPr>
              <w:t xml:space="preserve"> 经常性项目□ 一次性项目□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3" w:hRule="atLeast"/>
        </w:trPr>
        <w:tc>
          <w:tcPr>
            <w:tcW w:w="879" w:type="dxa"/>
            <w:vAlign w:val="center"/>
          </w:tcPr>
          <w:p>
            <w:pPr>
              <w:spacing w:line="260" w:lineRule="exact"/>
              <w:rPr>
                <w:color w:val="000000"/>
                <w:kern w:val="0"/>
                <w:sz w:val="22"/>
              </w:rPr>
            </w:pPr>
            <w:r>
              <w:rPr>
                <w:rFonts w:hint="eastAsia"/>
                <w:color w:val="000000"/>
                <w:kern w:val="0"/>
                <w:sz w:val="22"/>
              </w:rPr>
              <w:t>主管部门</w:t>
            </w:r>
          </w:p>
        </w:tc>
        <w:tc>
          <w:tcPr>
            <w:tcW w:w="2507" w:type="dxa"/>
            <w:gridSpan w:val="2"/>
            <w:vAlign w:val="center"/>
          </w:tcPr>
          <w:p>
            <w:pPr>
              <w:spacing w:line="260" w:lineRule="exact"/>
              <w:rPr>
                <w:color w:val="000000"/>
                <w:kern w:val="0"/>
                <w:sz w:val="22"/>
              </w:rPr>
            </w:pPr>
            <w:r>
              <w:rPr>
                <w:rFonts w:hint="eastAsia" w:ascii="Times New Roman" w:hAnsi="Times New Roman"/>
                <w:color w:val="auto"/>
                <w:kern w:val="0"/>
                <w:sz w:val="22"/>
                <w:lang w:val="en-US" w:eastAsia="zh-CN"/>
              </w:rPr>
              <w:t>上海市教育委员会</w:t>
            </w:r>
          </w:p>
        </w:tc>
        <w:tc>
          <w:tcPr>
            <w:tcW w:w="1400" w:type="dxa"/>
            <w:vAlign w:val="center"/>
          </w:tcPr>
          <w:p>
            <w:pPr>
              <w:spacing w:line="260" w:lineRule="exact"/>
              <w:rPr>
                <w:color w:val="000000"/>
                <w:kern w:val="0"/>
                <w:sz w:val="22"/>
              </w:rPr>
            </w:pPr>
            <w:r>
              <w:rPr>
                <w:rFonts w:hint="eastAsia"/>
                <w:color w:val="000000"/>
                <w:kern w:val="0"/>
                <w:sz w:val="22"/>
              </w:rPr>
              <w:t>实施单位</w:t>
            </w:r>
          </w:p>
        </w:tc>
        <w:tc>
          <w:tcPr>
            <w:tcW w:w="3686" w:type="dxa"/>
            <w:gridSpan w:val="3"/>
            <w:vAlign w:val="center"/>
          </w:tcPr>
          <w:p>
            <w:pPr>
              <w:spacing w:line="260" w:lineRule="exact"/>
              <w:rPr>
                <w:color w:val="000000"/>
                <w:kern w:val="0"/>
                <w:sz w:val="22"/>
              </w:rPr>
            </w:pPr>
            <w:r>
              <w:rPr>
                <w:rFonts w:hint="eastAsia" w:ascii="Times New Roman" w:hAnsi="Times New Roman"/>
                <w:color w:val="auto"/>
                <w:kern w:val="0"/>
                <w:sz w:val="22"/>
                <w:lang w:val="en-US" w:eastAsia="zh-CN"/>
              </w:rPr>
              <w:t>上海外国语大学贤达经济人文学院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3" w:hRule="atLeast"/>
        </w:trPr>
        <w:tc>
          <w:tcPr>
            <w:tcW w:w="879" w:type="dxa"/>
            <w:vAlign w:val="center"/>
          </w:tcPr>
          <w:p>
            <w:pPr>
              <w:spacing w:line="260" w:lineRule="exact"/>
              <w:rPr>
                <w:color w:val="000000"/>
                <w:kern w:val="0"/>
                <w:sz w:val="22"/>
              </w:rPr>
            </w:pPr>
            <w:r>
              <w:rPr>
                <w:rFonts w:hint="eastAsia"/>
                <w:color w:val="000000"/>
                <w:kern w:val="0"/>
                <w:sz w:val="22"/>
              </w:rPr>
              <w:t>计划开始日期</w:t>
            </w:r>
          </w:p>
        </w:tc>
        <w:tc>
          <w:tcPr>
            <w:tcW w:w="2507" w:type="dxa"/>
            <w:gridSpan w:val="2"/>
            <w:vAlign w:val="center"/>
          </w:tcPr>
          <w:p>
            <w:pPr>
              <w:spacing w:line="260" w:lineRule="exact"/>
              <w:jc w:val="center"/>
              <w:rPr>
                <w:color w:val="000000"/>
                <w:kern w:val="0"/>
                <w:sz w:val="22"/>
              </w:rPr>
            </w:pPr>
            <w:r>
              <w:rPr>
                <w:rFonts w:hint="eastAsia" w:ascii="Times New Roman" w:hAnsi="Times New Roman"/>
                <w:color w:val="auto"/>
                <w:kern w:val="0"/>
                <w:sz w:val="22"/>
                <w:lang w:val="en-US" w:eastAsia="zh-CN"/>
              </w:rPr>
              <w:t>2023年1月1日</w:t>
            </w:r>
          </w:p>
        </w:tc>
        <w:tc>
          <w:tcPr>
            <w:tcW w:w="1400" w:type="dxa"/>
            <w:vAlign w:val="center"/>
          </w:tcPr>
          <w:p>
            <w:pPr>
              <w:spacing w:line="260" w:lineRule="exact"/>
              <w:rPr>
                <w:color w:val="000000"/>
                <w:kern w:val="0"/>
                <w:sz w:val="22"/>
              </w:rPr>
            </w:pPr>
            <w:r>
              <w:rPr>
                <w:rFonts w:hint="eastAsia"/>
                <w:color w:val="000000"/>
                <w:kern w:val="0"/>
                <w:sz w:val="22"/>
              </w:rPr>
              <w:t>计划完成日期</w:t>
            </w:r>
          </w:p>
        </w:tc>
        <w:tc>
          <w:tcPr>
            <w:tcW w:w="3686" w:type="dxa"/>
            <w:gridSpan w:val="3"/>
            <w:vAlign w:val="center"/>
          </w:tcPr>
          <w:p>
            <w:pPr>
              <w:spacing w:line="260" w:lineRule="exact"/>
              <w:jc w:val="center"/>
              <w:rPr>
                <w:color w:val="000000"/>
                <w:kern w:val="0"/>
                <w:sz w:val="22"/>
              </w:rPr>
            </w:pPr>
            <w:r>
              <w:rPr>
                <w:rFonts w:hint="eastAsia" w:ascii="Times New Roman" w:hAnsi="Times New Roman"/>
                <w:color w:val="auto"/>
                <w:kern w:val="0"/>
                <w:sz w:val="22"/>
                <w:lang w:val="en-US" w:eastAsia="zh-CN"/>
              </w:rPr>
              <w:t>2023年12月31日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7" w:hRule="atLeast"/>
        </w:trPr>
        <w:tc>
          <w:tcPr>
            <w:tcW w:w="879" w:type="dxa"/>
            <w:vMerge w:val="restart"/>
            <w:vAlign w:val="center"/>
          </w:tcPr>
          <w:p>
            <w:pPr>
              <w:spacing w:line="260" w:lineRule="exact"/>
              <w:rPr>
                <w:color w:val="000000"/>
                <w:kern w:val="0"/>
                <w:sz w:val="22"/>
              </w:rPr>
            </w:pPr>
            <w:r>
              <w:rPr>
                <w:rFonts w:hint="eastAsia"/>
                <w:color w:val="000000"/>
                <w:kern w:val="0"/>
                <w:sz w:val="22"/>
              </w:rPr>
              <w:t>项目资金</w:t>
            </w:r>
            <w:r>
              <w:rPr>
                <w:rFonts w:hint="eastAsia"/>
                <w:color w:val="000000"/>
                <w:kern w:val="0"/>
                <w:sz w:val="22"/>
              </w:rPr>
              <w:br w:type="textWrapping"/>
            </w:r>
            <w:r>
              <w:rPr>
                <w:rFonts w:hint="eastAsia"/>
                <w:color w:val="000000"/>
                <w:kern w:val="0"/>
                <w:sz w:val="22"/>
              </w:rPr>
              <w:t>（万元）</w:t>
            </w:r>
          </w:p>
        </w:tc>
        <w:tc>
          <w:tcPr>
            <w:tcW w:w="2507" w:type="dxa"/>
            <w:gridSpan w:val="2"/>
            <w:vAlign w:val="center"/>
          </w:tcPr>
          <w:p>
            <w:pPr>
              <w:spacing w:line="260" w:lineRule="exact"/>
              <w:rPr>
                <w:color w:val="000000"/>
                <w:kern w:val="0"/>
                <w:sz w:val="22"/>
              </w:rPr>
            </w:pPr>
            <w:r>
              <w:rPr>
                <w:rFonts w:hint="eastAsia"/>
                <w:color w:val="000000"/>
                <w:kern w:val="0"/>
                <w:sz w:val="22"/>
              </w:rPr>
              <w:t>项目资金总额</w:t>
            </w:r>
          </w:p>
        </w:tc>
        <w:tc>
          <w:tcPr>
            <w:tcW w:w="1400" w:type="dxa"/>
            <w:vAlign w:val="center"/>
          </w:tcPr>
          <w:p>
            <w:pPr>
              <w:spacing w:line="260" w:lineRule="exact"/>
              <w:jc w:val="center"/>
              <w:rPr>
                <w:rFonts w:hint="default" w:eastAsia="宋体"/>
                <w:color w:val="000000"/>
                <w:kern w:val="0"/>
                <w:sz w:val="22"/>
                <w:lang w:val="en-US" w:eastAsia="zh-CN"/>
              </w:rPr>
            </w:pPr>
            <w:r>
              <w:rPr>
                <w:rFonts w:hint="eastAsia"/>
                <w:color w:val="000000"/>
                <w:kern w:val="0"/>
                <w:sz w:val="22"/>
                <w:lang w:val="en-US" w:eastAsia="zh-CN"/>
              </w:rPr>
              <w:t>200</w:t>
            </w:r>
          </w:p>
        </w:tc>
        <w:tc>
          <w:tcPr>
            <w:tcW w:w="2374" w:type="dxa"/>
            <w:gridSpan w:val="2"/>
            <w:vAlign w:val="center"/>
          </w:tcPr>
          <w:p>
            <w:pPr>
              <w:spacing w:line="260" w:lineRule="exact"/>
              <w:rPr>
                <w:color w:val="000000"/>
                <w:kern w:val="0"/>
                <w:sz w:val="22"/>
              </w:rPr>
            </w:pPr>
            <w:r>
              <w:rPr>
                <w:rFonts w:hint="eastAsia"/>
                <w:color w:val="000000"/>
                <w:kern w:val="0"/>
                <w:sz w:val="22"/>
              </w:rPr>
              <w:t>年度资金申请总额</w:t>
            </w:r>
          </w:p>
        </w:tc>
        <w:tc>
          <w:tcPr>
            <w:tcW w:w="1312" w:type="dxa"/>
          </w:tcPr>
          <w:p>
            <w:pPr>
              <w:spacing w:line="260" w:lineRule="exact"/>
              <w:jc w:val="center"/>
              <w:rPr>
                <w:rFonts w:hint="default" w:eastAsia="宋体"/>
                <w:color w:val="000000"/>
                <w:kern w:val="0"/>
                <w:sz w:val="22"/>
                <w:lang w:val="en-US" w:eastAsia="zh-CN"/>
              </w:rPr>
            </w:pPr>
            <w:r>
              <w:rPr>
                <w:rFonts w:hint="eastAsia"/>
                <w:color w:val="000000"/>
                <w:kern w:val="0"/>
                <w:sz w:val="22"/>
                <w:lang w:val="en-US" w:eastAsia="zh-CN"/>
              </w:rPr>
              <w:t>200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9" w:hRule="atLeast"/>
        </w:trPr>
        <w:tc>
          <w:tcPr>
            <w:tcW w:w="879" w:type="dxa"/>
            <w:vMerge w:val="continue"/>
            <w:vAlign w:val="center"/>
          </w:tcPr>
          <w:p>
            <w:pPr>
              <w:spacing w:line="260" w:lineRule="exact"/>
              <w:rPr>
                <w:color w:val="000000"/>
                <w:kern w:val="0"/>
                <w:sz w:val="22"/>
              </w:rPr>
            </w:pPr>
          </w:p>
        </w:tc>
        <w:tc>
          <w:tcPr>
            <w:tcW w:w="2507" w:type="dxa"/>
            <w:gridSpan w:val="2"/>
            <w:vMerge w:val="restart"/>
            <w:vAlign w:val="center"/>
          </w:tcPr>
          <w:p>
            <w:pPr>
              <w:spacing w:line="260" w:lineRule="exact"/>
              <w:rPr>
                <w:color w:val="000000"/>
                <w:kern w:val="0"/>
                <w:sz w:val="22"/>
              </w:rPr>
            </w:pPr>
            <w:r>
              <w:rPr>
                <w:rFonts w:hint="eastAsia"/>
                <w:color w:val="000000"/>
                <w:kern w:val="0"/>
                <w:sz w:val="22"/>
              </w:rPr>
              <w:t>其中：财政资金</w:t>
            </w:r>
          </w:p>
        </w:tc>
        <w:tc>
          <w:tcPr>
            <w:tcW w:w="1400" w:type="dxa"/>
            <w:vMerge w:val="restart"/>
            <w:vAlign w:val="center"/>
          </w:tcPr>
          <w:p>
            <w:pPr>
              <w:spacing w:line="260" w:lineRule="exact"/>
              <w:jc w:val="center"/>
              <w:rPr>
                <w:rFonts w:hint="default" w:eastAsia="宋体"/>
                <w:color w:val="000000"/>
                <w:kern w:val="0"/>
                <w:sz w:val="22"/>
                <w:lang w:val="en-US" w:eastAsia="zh-CN"/>
              </w:rPr>
            </w:pPr>
            <w:r>
              <w:rPr>
                <w:rFonts w:hint="eastAsia"/>
                <w:color w:val="000000"/>
                <w:kern w:val="0"/>
                <w:sz w:val="22"/>
                <w:lang w:val="en-US" w:eastAsia="zh-CN"/>
              </w:rPr>
              <w:t>200</w:t>
            </w:r>
          </w:p>
        </w:tc>
        <w:tc>
          <w:tcPr>
            <w:tcW w:w="2374" w:type="dxa"/>
            <w:gridSpan w:val="2"/>
            <w:vAlign w:val="center"/>
          </w:tcPr>
          <w:p>
            <w:pPr>
              <w:spacing w:line="260" w:lineRule="exact"/>
              <w:rPr>
                <w:color w:val="000000"/>
                <w:kern w:val="0"/>
                <w:sz w:val="22"/>
              </w:rPr>
            </w:pPr>
            <w:r>
              <w:rPr>
                <w:rFonts w:hint="eastAsia"/>
                <w:color w:val="000000"/>
                <w:kern w:val="0"/>
                <w:sz w:val="22"/>
              </w:rPr>
              <w:t>其中：当年财政拨款</w:t>
            </w:r>
          </w:p>
        </w:tc>
        <w:tc>
          <w:tcPr>
            <w:tcW w:w="1312" w:type="dxa"/>
            <w:vAlign w:val="center"/>
          </w:tcPr>
          <w:p>
            <w:pPr>
              <w:spacing w:line="260" w:lineRule="exact"/>
              <w:jc w:val="center"/>
              <w:rPr>
                <w:rFonts w:hint="default" w:eastAsia="宋体"/>
                <w:color w:val="000000"/>
                <w:kern w:val="0"/>
                <w:sz w:val="22"/>
                <w:lang w:val="en-US" w:eastAsia="zh-CN"/>
              </w:rPr>
            </w:pPr>
            <w:r>
              <w:rPr>
                <w:rFonts w:hint="eastAsia"/>
                <w:color w:val="000000"/>
                <w:kern w:val="0"/>
                <w:sz w:val="22"/>
                <w:lang w:val="en-US" w:eastAsia="zh-CN"/>
              </w:rPr>
              <w:t>200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5" w:hRule="atLeast"/>
        </w:trPr>
        <w:tc>
          <w:tcPr>
            <w:tcW w:w="879" w:type="dxa"/>
            <w:vMerge w:val="continue"/>
            <w:vAlign w:val="center"/>
          </w:tcPr>
          <w:p>
            <w:pPr>
              <w:spacing w:line="260" w:lineRule="exact"/>
              <w:rPr>
                <w:color w:val="000000"/>
                <w:kern w:val="0"/>
                <w:sz w:val="22"/>
              </w:rPr>
            </w:pPr>
          </w:p>
        </w:tc>
        <w:tc>
          <w:tcPr>
            <w:tcW w:w="2507" w:type="dxa"/>
            <w:gridSpan w:val="2"/>
            <w:vMerge w:val="continue"/>
            <w:vAlign w:val="center"/>
          </w:tcPr>
          <w:p>
            <w:pPr>
              <w:spacing w:line="260" w:lineRule="exact"/>
              <w:rPr>
                <w:color w:val="000000"/>
                <w:kern w:val="0"/>
                <w:sz w:val="22"/>
              </w:rPr>
            </w:pPr>
          </w:p>
        </w:tc>
        <w:tc>
          <w:tcPr>
            <w:tcW w:w="1400" w:type="dxa"/>
            <w:vMerge w:val="continue"/>
            <w:vAlign w:val="center"/>
          </w:tcPr>
          <w:p>
            <w:pPr>
              <w:spacing w:line="260" w:lineRule="exact"/>
              <w:rPr>
                <w:color w:val="000000"/>
                <w:kern w:val="0"/>
                <w:sz w:val="22"/>
              </w:rPr>
            </w:pPr>
          </w:p>
        </w:tc>
        <w:tc>
          <w:tcPr>
            <w:tcW w:w="2374" w:type="dxa"/>
            <w:gridSpan w:val="2"/>
            <w:vAlign w:val="center"/>
          </w:tcPr>
          <w:p>
            <w:pPr>
              <w:spacing w:line="260" w:lineRule="exact"/>
              <w:rPr>
                <w:color w:val="000000"/>
                <w:kern w:val="0"/>
                <w:sz w:val="22"/>
              </w:rPr>
            </w:pPr>
            <w:r>
              <w:rPr>
                <w:rFonts w:hint="eastAsia"/>
                <w:color w:val="000000"/>
                <w:kern w:val="0"/>
                <w:sz w:val="22"/>
              </w:rPr>
              <w:t xml:space="preserve">      上年结转资金</w:t>
            </w:r>
          </w:p>
        </w:tc>
        <w:tc>
          <w:tcPr>
            <w:tcW w:w="1312" w:type="dxa"/>
          </w:tcPr>
          <w:p>
            <w:pPr>
              <w:spacing w:line="260" w:lineRule="exact"/>
              <w:jc w:val="center"/>
              <w:rPr>
                <w:rFonts w:hint="eastAsia" w:eastAsia="宋体"/>
                <w:color w:val="000000"/>
                <w:kern w:val="0"/>
                <w:sz w:val="22"/>
                <w:lang w:val="en-US" w:eastAsia="zh-CN"/>
              </w:rPr>
            </w:pPr>
            <w:r>
              <w:rPr>
                <w:rFonts w:hint="eastAsia"/>
                <w:color w:val="000000"/>
                <w:kern w:val="0"/>
                <w:sz w:val="22"/>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9" w:hRule="atLeast"/>
        </w:trPr>
        <w:tc>
          <w:tcPr>
            <w:tcW w:w="879" w:type="dxa"/>
            <w:vMerge w:val="continue"/>
            <w:vAlign w:val="center"/>
          </w:tcPr>
          <w:p>
            <w:pPr>
              <w:spacing w:line="260" w:lineRule="exact"/>
              <w:rPr>
                <w:color w:val="000000"/>
                <w:kern w:val="0"/>
                <w:sz w:val="22"/>
              </w:rPr>
            </w:pPr>
          </w:p>
        </w:tc>
        <w:tc>
          <w:tcPr>
            <w:tcW w:w="2507" w:type="dxa"/>
            <w:gridSpan w:val="2"/>
            <w:vAlign w:val="center"/>
          </w:tcPr>
          <w:p>
            <w:pPr>
              <w:spacing w:line="260" w:lineRule="exact"/>
              <w:rPr>
                <w:color w:val="000000"/>
                <w:kern w:val="0"/>
                <w:sz w:val="22"/>
              </w:rPr>
            </w:pPr>
            <w:r>
              <w:rPr>
                <w:rFonts w:hint="eastAsia"/>
                <w:color w:val="000000"/>
                <w:kern w:val="0"/>
                <w:sz w:val="22"/>
              </w:rPr>
              <w:t xml:space="preserve">      其他资金</w:t>
            </w:r>
          </w:p>
        </w:tc>
        <w:tc>
          <w:tcPr>
            <w:tcW w:w="1400" w:type="dxa"/>
            <w:vAlign w:val="center"/>
          </w:tcPr>
          <w:p>
            <w:pPr>
              <w:spacing w:line="260" w:lineRule="exact"/>
              <w:jc w:val="center"/>
              <w:rPr>
                <w:rFonts w:hint="eastAsia" w:eastAsia="宋体"/>
                <w:color w:val="000000"/>
                <w:kern w:val="0"/>
                <w:sz w:val="22"/>
                <w:lang w:val="en-US" w:eastAsia="zh-CN"/>
              </w:rPr>
            </w:pPr>
            <w:r>
              <w:rPr>
                <w:rFonts w:hint="eastAsia"/>
                <w:color w:val="000000"/>
                <w:kern w:val="0"/>
                <w:sz w:val="22"/>
                <w:lang w:val="en-US" w:eastAsia="zh-CN"/>
              </w:rPr>
              <w:t>/</w:t>
            </w:r>
          </w:p>
        </w:tc>
        <w:tc>
          <w:tcPr>
            <w:tcW w:w="2374" w:type="dxa"/>
            <w:gridSpan w:val="2"/>
            <w:vAlign w:val="center"/>
          </w:tcPr>
          <w:p>
            <w:pPr>
              <w:spacing w:line="260" w:lineRule="exact"/>
              <w:rPr>
                <w:color w:val="000000"/>
                <w:kern w:val="0"/>
                <w:sz w:val="22"/>
              </w:rPr>
            </w:pPr>
            <w:r>
              <w:rPr>
                <w:rFonts w:hint="eastAsia"/>
                <w:color w:val="000000"/>
                <w:kern w:val="0"/>
                <w:sz w:val="22"/>
              </w:rPr>
              <w:t xml:space="preserve">      其他资金</w:t>
            </w:r>
          </w:p>
        </w:tc>
        <w:tc>
          <w:tcPr>
            <w:tcW w:w="1312" w:type="dxa"/>
          </w:tcPr>
          <w:p>
            <w:pPr>
              <w:spacing w:line="260" w:lineRule="exact"/>
              <w:jc w:val="center"/>
              <w:rPr>
                <w:rFonts w:hint="eastAsia" w:eastAsia="宋体"/>
                <w:color w:val="000000"/>
                <w:kern w:val="0"/>
                <w:sz w:val="22"/>
                <w:lang w:val="en-US" w:eastAsia="zh-CN"/>
              </w:rPr>
            </w:pPr>
            <w:r>
              <w:rPr>
                <w:rFonts w:hint="eastAsia"/>
                <w:color w:val="000000"/>
                <w:kern w:val="0"/>
                <w:sz w:val="22"/>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5" w:hRule="atLeast"/>
        </w:trPr>
        <w:tc>
          <w:tcPr>
            <w:tcW w:w="879" w:type="dxa"/>
            <w:vMerge w:val="restart"/>
            <w:vAlign w:val="center"/>
          </w:tcPr>
          <w:p>
            <w:pPr>
              <w:spacing w:line="260" w:lineRule="exact"/>
              <w:jc w:val="center"/>
              <w:rPr>
                <w:color w:val="000000"/>
                <w:kern w:val="0"/>
                <w:sz w:val="22"/>
              </w:rPr>
            </w:pPr>
            <w:r>
              <w:rPr>
                <w:rFonts w:hint="eastAsia"/>
                <w:color w:val="000000"/>
                <w:kern w:val="0"/>
                <w:sz w:val="22"/>
              </w:rPr>
              <w:t>项目</w:t>
            </w:r>
            <w:r>
              <w:rPr>
                <w:rFonts w:hint="eastAsia"/>
                <w:color w:val="000000"/>
                <w:kern w:val="0"/>
                <w:sz w:val="22"/>
              </w:rPr>
              <w:br w:type="textWrapping"/>
            </w:r>
            <w:r>
              <w:rPr>
                <w:rFonts w:hint="eastAsia"/>
                <w:color w:val="000000"/>
                <w:kern w:val="0"/>
                <w:sz w:val="22"/>
              </w:rPr>
              <w:t>绩效</w:t>
            </w:r>
            <w:r>
              <w:rPr>
                <w:rFonts w:hint="eastAsia"/>
                <w:color w:val="000000"/>
                <w:kern w:val="0"/>
                <w:sz w:val="22"/>
              </w:rPr>
              <w:br w:type="textWrapping"/>
            </w:r>
            <w:r>
              <w:rPr>
                <w:rFonts w:hint="eastAsia"/>
                <w:color w:val="000000"/>
                <w:kern w:val="0"/>
                <w:sz w:val="22"/>
              </w:rPr>
              <w:t>目标</w:t>
            </w:r>
          </w:p>
        </w:tc>
        <w:tc>
          <w:tcPr>
            <w:tcW w:w="3907" w:type="dxa"/>
            <w:gridSpan w:val="3"/>
            <w:vAlign w:val="center"/>
          </w:tcPr>
          <w:p>
            <w:pPr>
              <w:spacing w:line="260" w:lineRule="exact"/>
              <w:rPr>
                <w:color w:val="000000"/>
                <w:kern w:val="0"/>
                <w:sz w:val="22"/>
              </w:rPr>
            </w:pPr>
            <w:r>
              <w:rPr>
                <w:rFonts w:hint="eastAsia"/>
                <w:color w:val="000000"/>
                <w:kern w:val="0"/>
                <w:sz w:val="22"/>
              </w:rPr>
              <w:t>项目总目标（20</w:t>
            </w:r>
            <w:r>
              <w:rPr>
                <w:rFonts w:hint="eastAsia"/>
                <w:color w:val="000000"/>
                <w:kern w:val="0"/>
                <w:sz w:val="22"/>
                <w:lang w:val="en-US" w:eastAsia="zh-CN"/>
              </w:rPr>
              <w:t>22</w:t>
            </w:r>
            <w:r>
              <w:rPr>
                <w:rFonts w:hint="eastAsia"/>
                <w:color w:val="000000"/>
                <w:kern w:val="0"/>
                <w:sz w:val="22"/>
              </w:rPr>
              <w:t>年-20</w:t>
            </w:r>
            <w:r>
              <w:rPr>
                <w:rFonts w:hint="eastAsia"/>
                <w:color w:val="000000"/>
                <w:kern w:val="0"/>
                <w:sz w:val="22"/>
                <w:lang w:val="en-US" w:eastAsia="zh-CN"/>
              </w:rPr>
              <w:t>25</w:t>
            </w:r>
            <w:r>
              <w:rPr>
                <w:rFonts w:hint="eastAsia"/>
                <w:color w:val="000000"/>
                <w:kern w:val="0"/>
                <w:sz w:val="22"/>
              </w:rPr>
              <w:t>年）</w:t>
            </w:r>
          </w:p>
        </w:tc>
        <w:tc>
          <w:tcPr>
            <w:tcW w:w="3686" w:type="dxa"/>
            <w:gridSpan w:val="3"/>
            <w:vAlign w:val="center"/>
          </w:tcPr>
          <w:p>
            <w:pPr>
              <w:spacing w:line="260" w:lineRule="exact"/>
              <w:jc w:val="center"/>
              <w:rPr>
                <w:color w:val="000000"/>
                <w:kern w:val="0"/>
                <w:sz w:val="22"/>
              </w:rPr>
            </w:pPr>
            <w:r>
              <w:rPr>
                <w:rFonts w:hint="eastAsia" w:ascii="Times New Roman" w:hAnsi="Times New Roman"/>
                <w:color w:val="auto"/>
                <w:kern w:val="0"/>
                <w:sz w:val="22"/>
                <w:lang w:val="en-US" w:eastAsia="zh-CN"/>
              </w:rPr>
              <w:t>2023年</w:t>
            </w:r>
            <w:r>
              <w:rPr>
                <w:rFonts w:hint="eastAsia"/>
                <w:color w:val="000000"/>
                <w:kern w:val="0"/>
                <w:sz w:val="22"/>
              </w:rPr>
              <w:t>年度总体目标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1" w:hRule="atLeast"/>
        </w:trPr>
        <w:tc>
          <w:tcPr>
            <w:tcW w:w="879" w:type="dxa"/>
            <w:vMerge w:val="continue"/>
            <w:vAlign w:val="center"/>
          </w:tcPr>
          <w:p>
            <w:pPr>
              <w:rPr>
                <w:color w:val="000000"/>
                <w:kern w:val="0"/>
                <w:sz w:val="22"/>
              </w:rPr>
            </w:pPr>
          </w:p>
        </w:tc>
        <w:tc>
          <w:tcPr>
            <w:tcW w:w="3907" w:type="dxa"/>
            <w:gridSpan w:val="3"/>
            <w:vAlign w:val="top"/>
          </w:tcPr>
          <w:p>
            <w:pPr>
              <w:ind w:firstLine="440" w:firstLineChars="200"/>
              <w:rPr>
                <w:rFonts w:hint="eastAsia" w:ascii="Times New Roman" w:hAnsi="Times New Roman"/>
                <w:color w:val="auto"/>
                <w:kern w:val="0"/>
                <w:sz w:val="22"/>
                <w:lang w:val="en-US" w:eastAsia="zh-CN"/>
              </w:rPr>
            </w:pPr>
            <w:r>
              <w:rPr>
                <w:rFonts w:hint="eastAsia" w:ascii="Times New Roman" w:hAnsi="Times New Roman"/>
                <w:color w:val="auto"/>
                <w:kern w:val="0"/>
                <w:sz w:val="22"/>
                <w:lang w:val="en-US" w:eastAsia="zh-CN"/>
              </w:rPr>
              <w:t>未来</w:t>
            </w:r>
            <w:r>
              <w:rPr>
                <w:rFonts w:hint="eastAsia"/>
                <w:color w:val="auto"/>
                <w:kern w:val="0"/>
                <w:sz w:val="22"/>
                <w:lang w:val="en-US" w:eastAsia="zh-CN"/>
              </w:rPr>
              <w:t>三</w:t>
            </w:r>
            <w:r>
              <w:rPr>
                <w:rFonts w:hint="eastAsia" w:ascii="Times New Roman" w:hAnsi="Times New Roman"/>
                <w:color w:val="auto"/>
                <w:kern w:val="0"/>
                <w:sz w:val="22"/>
                <w:lang w:val="en-US" w:eastAsia="zh-CN"/>
              </w:rPr>
              <w:t>年（202</w:t>
            </w:r>
            <w:r>
              <w:rPr>
                <w:rFonts w:hint="eastAsia"/>
                <w:color w:val="auto"/>
                <w:kern w:val="0"/>
                <w:sz w:val="22"/>
                <w:lang w:val="en-US" w:eastAsia="zh-CN"/>
              </w:rPr>
              <w:t>3</w:t>
            </w:r>
            <w:r>
              <w:rPr>
                <w:rFonts w:hint="eastAsia" w:ascii="Times New Roman" w:hAnsi="Times New Roman"/>
                <w:color w:val="auto"/>
                <w:kern w:val="0"/>
                <w:sz w:val="22"/>
                <w:lang w:val="en-US" w:eastAsia="zh-CN"/>
              </w:rPr>
              <w:t>-2025），集中全校人力、物力和财力，按照学校</w:t>
            </w:r>
            <w:r>
              <w:rPr>
                <w:rFonts w:hint="default" w:ascii="Times New Roman" w:hAnsi="Times New Roman"/>
                <w:color w:val="auto"/>
                <w:kern w:val="0"/>
                <w:sz w:val="22"/>
                <w:lang w:val="en-US" w:eastAsia="zh-CN"/>
              </w:rPr>
              <w:t>硕士学位授予单位</w:t>
            </w:r>
            <w:r>
              <w:rPr>
                <w:rFonts w:hint="eastAsia" w:ascii="Times New Roman" w:hAnsi="Times New Roman"/>
                <w:color w:val="auto"/>
                <w:kern w:val="0"/>
                <w:sz w:val="22"/>
                <w:lang w:val="en-US" w:eastAsia="zh-CN"/>
              </w:rPr>
              <w:t>培育</w:t>
            </w:r>
            <w:r>
              <w:rPr>
                <w:rFonts w:hint="default" w:ascii="Times New Roman" w:hAnsi="Times New Roman"/>
                <w:color w:val="auto"/>
                <w:kern w:val="0"/>
                <w:sz w:val="22"/>
                <w:lang w:val="en-US" w:eastAsia="zh-CN"/>
              </w:rPr>
              <w:t>建设方案，加大</w:t>
            </w:r>
            <w:r>
              <w:rPr>
                <w:rFonts w:hint="eastAsia" w:ascii="Times New Roman" w:hAnsi="Times New Roman"/>
                <w:color w:val="auto"/>
                <w:kern w:val="0"/>
                <w:sz w:val="22"/>
                <w:lang w:val="en-US" w:eastAsia="zh-CN"/>
              </w:rPr>
              <w:t>翻译</w:t>
            </w:r>
            <w:r>
              <w:rPr>
                <w:rFonts w:hint="default" w:ascii="Times New Roman" w:hAnsi="Times New Roman"/>
                <w:color w:val="auto"/>
                <w:kern w:val="0"/>
                <w:sz w:val="22"/>
                <w:lang w:val="en-US" w:eastAsia="zh-CN"/>
              </w:rPr>
              <w:t>、</w:t>
            </w:r>
            <w:r>
              <w:rPr>
                <w:rFonts w:hint="eastAsia" w:ascii="Times New Roman" w:hAnsi="Times New Roman"/>
                <w:color w:val="auto"/>
                <w:kern w:val="0"/>
                <w:sz w:val="22"/>
                <w:lang w:val="en-US" w:eastAsia="zh-CN"/>
              </w:rPr>
              <w:t>金融</w:t>
            </w:r>
            <w:r>
              <w:rPr>
                <w:rFonts w:hint="default" w:ascii="Times New Roman" w:hAnsi="Times New Roman"/>
                <w:color w:val="auto"/>
                <w:kern w:val="0"/>
                <w:sz w:val="22"/>
                <w:lang w:val="en-US" w:eastAsia="zh-CN"/>
              </w:rPr>
              <w:t>和</w:t>
            </w:r>
            <w:r>
              <w:rPr>
                <w:rFonts w:hint="eastAsia" w:ascii="Times New Roman" w:hAnsi="Times New Roman"/>
                <w:color w:val="auto"/>
                <w:kern w:val="0"/>
                <w:sz w:val="22"/>
                <w:lang w:val="en-US" w:eastAsia="zh-CN"/>
              </w:rPr>
              <w:t>艺术</w:t>
            </w:r>
            <w:r>
              <w:rPr>
                <w:rFonts w:hint="default" w:ascii="Times New Roman" w:hAnsi="Times New Roman"/>
                <w:color w:val="auto"/>
                <w:kern w:val="0"/>
                <w:sz w:val="22"/>
                <w:lang w:val="en-US" w:eastAsia="zh-CN"/>
              </w:rPr>
              <w:t>3个硕士学位建设点（简称硕建点）的投入与建设力度，到202</w:t>
            </w:r>
            <w:r>
              <w:rPr>
                <w:rFonts w:hint="eastAsia" w:ascii="Times New Roman" w:hAnsi="Times New Roman"/>
                <w:color w:val="auto"/>
                <w:kern w:val="0"/>
                <w:sz w:val="22"/>
                <w:lang w:val="en-US" w:eastAsia="zh-CN"/>
              </w:rPr>
              <w:t>5</w:t>
            </w:r>
            <w:r>
              <w:rPr>
                <w:rFonts w:hint="default" w:ascii="Times New Roman" w:hAnsi="Times New Roman"/>
                <w:color w:val="auto"/>
                <w:kern w:val="0"/>
                <w:sz w:val="22"/>
                <w:lang w:val="en-US" w:eastAsia="zh-CN"/>
              </w:rPr>
              <w:t xml:space="preserve"> 年各项指标</w:t>
            </w:r>
            <w:r>
              <w:rPr>
                <w:rFonts w:hint="eastAsia" w:ascii="Times New Roman" w:hAnsi="Times New Roman"/>
                <w:color w:val="auto"/>
                <w:kern w:val="0"/>
                <w:sz w:val="22"/>
                <w:lang w:val="en-US" w:eastAsia="zh-CN"/>
              </w:rPr>
              <w:t>达到</w:t>
            </w:r>
            <w:r>
              <w:rPr>
                <w:rFonts w:hint="default" w:ascii="Times New Roman" w:hAnsi="Times New Roman"/>
                <w:color w:val="auto"/>
                <w:kern w:val="0"/>
                <w:sz w:val="22"/>
                <w:lang w:val="en-US" w:eastAsia="zh-CN"/>
              </w:rPr>
              <w:t>教育部新增硕士学位授权单位标准，</w:t>
            </w:r>
            <w:r>
              <w:rPr>
                <w:rFonts w:hint="eastAsia" w:ascii="Times New Roman" w:hAnsi="Times New Roman"/>
                <w:color w:val="auto"/>
                <w:kern w:val="0"/>
                <w:sz w:val="22"/>
                <w:lang w:val="en-US" w:eastAsia="zh-CN"/>
              </w:rPr>
              <w:t>并申报专业硕士学位授予单位及专业硕士点评审。2026年通过专业硕士学位授予单位、专业硕士学位授权点的审批。</w:t>
            </w:r>
            <w:r>
              <w:rPr>
                <w:rFonts w:hint="default" w:ascii="Times New Roman" w:hAnsi="Times New Roman"/>
                <w:color w:val="auto"/>
                <w:kern w:val="0"/>
                <w:sz w:val="22"/>
                <w:lang w:val="en-US" w:eastAsia="zh-CN"/>
              </w:rPr>
              <w:t xml:space="preserve">实现我校办学层次的历史性突破。 </w:t>
            </w:r>
          </w:p>
          <w:p>
            <w:pPr>
              <w:rPr>
                <w:color w:val="000000"/>
                <w:kern w:val="0"/>
                <w:sz w:val="22"/>
              </w:rPr>
            </w:pPr>
          </w:p>
        </w:tc>
        <w:tc>
          <w:tcPr>
            <w:tcW w:w="3686" w:type="dxa"/>
            <w:gridSpan w:val="3"/>
            <w:vAlign w:val="top"/>
          </w:tcPr>
          <w:p>
            <w:pPr>
              <w:ind w:firstLine="440" w:firstLineChars="200"/>
              <w:rPr>
                <w:color w:val="000000"/>
                <w:kern w:val="0"/>
                <w:sz w:val="22"/>
              </w:rPr>
            </w:pPr>
            <w:r>
              <w:rPr>
                <w:rFonts w:hint="default" w:ascii="Times New Roman" w:hAnsi="Times New Roman"/>
                <w:color w:val="auto"/>
                <w:kern w:val="0"/>
                <w:sz w:val="22"/>
                <w:lang w:val="en-US" w:eastAsia="zh-CN"/>
              </w:rPr>
              <w:t>202</w:t>
            </w:r>
            <w:r>
              <w:rPr>
                <w:rFonts w:hint="eastAsia" w:ascii="Times New Roman" w:hAnsi="Times New Roman"/>
                <w:color w:val="auto"/>
                <w:kern w:val="0"/>
                <w:sz w:val="22"/>
                <w:lang w:val="en-US" w:eastAsia="zh-CN"/>
              </w:rPr>
              <w:t>3</w:t>
            </w:r>
            <w:r>
              <w:rPr>
                <w:rFonts w:hint="default" w:ascii="Times New Roman" w:hAnsi="Times New Roman"/>
                <w:color w:val="auto"/>
                <w:kern w:val="0"/>
                <w:sz w:val="22"/>
                <w:lang w:val="en-US" w:eastAsia="zh-CN"/>
              </w:rPr>
              <w:t>年</w:t>
            </w:r>
            <w:r>
              <w:rPr>
                <w:rFonts w:hint="eastAsia" w:ascii="Times New Roman" w:hAnsi="Times New Roman"/>
                <w:color w:val="auto"/>
                <w:kern w:val="0"/>
                <w:sz w:val="22"/>
                <w:lang w:val="en-US" w:eastAsia="zh-CN"/>
              </w:rPr>
              <w:t>在硕士学位授予单位培育建设过程中，导师队伍建设、科学研究与社会服务、人才培养、学术交流方面取得明显的成效，</w:t>
            </w:r>
            <w:r>
              <w:rPr>
                <w:rFonts w:hint="default" w:ascii="Times New Roman" w:hAnsi="Times New Roman"/>
                <w:color w:val="auto"/>
                <w:kern w:val="0"/>
                <w:sz w:val="22"/>
                <w:lang w:val="en-US" w:eastAsia="zh-CN"/>
              </w:rPr>
              <w:t>全校的整体实力和人才培养质量</w:t>
            </w:r>
            <w:r>
              <w:rPr>
                <w:rFonts w:hint="eastAsia" w:ascii="Times New Roman" w:hAnsi="Times New Roman"/>
                <w:color w:val="auto"/>
                <w:kern w:val="0"/>
                <w:sz w:val="22"/>
                <w:lang w:val="en-US" w:eastAsia="zh-CN"/>
              </w:rPr>
              <w:t>实现全面提高</w:t>
            </w:r>
            <w:r>
              <w:rPr>
                <w:rFonts w:hint="default" w:ascii="Times New Roman" w:hAnsi="Times New Roman"/>
                <w:color w:val="auto"/>
                <w:kern w:val="0"/>
                <w:sz w:val="22"/>
                <w:lang w:val="en-US" w:eastAsia="zh-CN"/>
              </w:rPr>
              <w:t>。基本达到教育部新增硕士学位</w:t>
            </w:r>
            <w:r>
              <w:rPr>
                <w:rFonts w:hint="eastAsia" w:ascii="Times New Roman" w:hAnsi="Times New Roman"/>
                <w:color w:val="auto"/>
                <w:kern w:val="0"/>
                <w:sz w:val="22"/>
                <w:lang w:val="en-US" w:eastAsia="zh-CN"/>
              </w:rPr>
              <w:t>授予</w:t>
            </w:r>
            <w:r>
              <w:rPr>
                <w:rFonts w:hint="default" w:ascii="Times New Roman" w:hAnsi="Times New Roman"/>
                <w:color w:val="auto"/>
                <w:kern w:val="0"/>
                <w:sz w:val="22"/>
                <w:lang w:val="en-US" w:eastAsia="zh-CN"/>
              </w:rPr>
              <w:t>单位标准</w:t>
            </w:r>
            <w:r>
              <w:rPr>
                <w:rFonts w:hint="eastAsia" w:ascii="Times New Roman" w:hAnsi="Times New Roman"/>
                <w:color w:val="auto"/>
                <w:kern w:val="0"/>
                <w:sz w:val="22"/>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3" w:hRule="atLeast"/>
        </w:trPr>
        <w:tc>
          <w:tcPr>
            <w:tcW w:w="879" w:type="dxa"/>
            <w:vMerge w:val="restart"/>
            <w:textDirection w:val="tbRlV"/>
            <w:vAlign w:val="center"/>
          </w:tcPr>
          <w:p>
            <w:pPr>
              <w:jc w:val="center"/>
              <w:rPr>
                <w:color w:val="000000"/>
                <w:kern w:val="0"/>
                <w:sz w:val="22"/>
              </w:rPr>
            </w:pPr>
          </w:p>
          <w:p>
            <w:pPr>
              <w:ind w:firstLine="330" w:firstLineChars="150"/>
              <w:jc w:val="center"/>
              <w:rPr>
                <w:color w:val="000000"/>
                <w:kern w:val="0"/>
                <w:sz w:val="22"/>
              </w:rPr>
            </w:pPr>
            <w:r>
              <w:rPr>
                <w:rFonts w:hint="eastAsia"/>
                <w:color w:val="000000"/>
                <w:kern w:val="0"/>
                <w:sz w:val="22"/>
              </w:rPr>
              <w:t>绩效指标</w:t>
            </w:r>
          </w:p>
        </w:tc>
        <w:tc>
          <w:tcPr>
            <w:tcW w:w="1114" w:type="dxa"/>
          </w:tcPr>
          <w:p>
            <w:pPr>
              <w:jc w:val="center"/>
              <w:rPr>
                <w:color w:val="000000"/>
                <w:kern w:val="0"/>
                <w:sz w:val="22"/>
              </w:rPr>
            </w:pPr>
            <w:r>
              <w:rPr>
                <w:rFonts w:hint="eastAsia"/>
                <w:color w:val="000000"/>
                <w:kern w:val="0"/>
                <w:sz w:val="22"/>
              </w:rPr>
              <w:t>一级指标</w:t>
            </w:r>
          </w:p>
        </w:tc>
        <w:tc>
          <w:tcPr>
            <w:tcW w:w="1393" w:type="dxa"/>
            <w:vAlign w:val="center"/>
          </w:tcPr>
          <w:p>
            <w:pPr>
              <w:jc w:val="center"/>
              <w:rPr>
                <w:color w:val="000000"/>
                <w:kern w:val="0"/>
                <w:sz w:val="22"/>
              </w:rPr>
            </w:pPr>
            <w:r>
              <w:rPr>
                <w:rFonts w:hint="eastAsia"/>
                <w:color w:val="000000"/>
                <w:kern w:val="0"/>
                <w:sz w:val="22"/>
              </w:rPr>
              <w:t>二级指标</w:t>
            </w:r>
          </w:p>
        </w:tc>
        <w:tc>
          <w:tcPr>
            <w:tcW w:w="2919" w:type="dxa"/>
            <w:gridSpan w:val="2"/>
            <w:vAlign w:val="center"/>
          </w:tcPr>
          <w:p>
            <w:pPr>
              <w:jc w:val="center"/>
              <w:rPr>
                <w:color w:val="000000"/>
                <w:kern w:val="0"/>
                <w:sz w:val="22"/>
              </w:rPr>
            </w:pPr>
            <w:r>
              <w:rPr>
                <w:rFonts w:hint="eastAsia"/>
                <w:color w:val="000000"/>
                <w:kern w:val="0"/>
                <w:sz w:val="22"/>
              </w:rPr>
              <w:t>三级指标</w:t>
            </w:r>
          </w:p>
        </w:tc>
        <w:tc>
          <w:tcPr>
            <w:tcW w:w="2167" w:type="dxa"/>
            <w:gridSpan w:val="2"/>
            <w:vAlign w:val="center"/>
          </w:tcPr>
          <w:p>
            <w:pPr>
              <w:jc w:val="center"/>
              <w:rPr>
                <w:color w:val="000000"/>
                <w:kern w:val="0"/>
                <w:sz w:val="22"/>
              </w:rPr>
            </w:pPr>
            <w:r>
              <w:rPr>
                <w:rFonts w:hint="eastAsia"/>
                <w:color w:val="000000"/>
                <w:kern w:val="0"/>
                <w:sz w:val="22"/>
              </w:rPr>
              <w:t>年度指标值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7" w:hRule="atLeast"/>
        </w:trPr>
        <w:tc>
          <w:tcPr>
            <w:tcW w:w="879" w:type="dxa"/>
            <w:vMerge w:val="continue"/>
          </w:tcPr>
          <w:p>
            <w:pPr>
              <w:rPr>
                <w:color w:val="000000"/>
                <w:kern w:val="0"/>
                <w:sz w:val="22"/>
              </w:rPr>
            </w:pPr>
          </w:p>
        </w:tc>
        <w:tc>
          <w:tcPr>
            <w:tcW w:w="1114" w:type="dxa"/>
            <w:vMerge w:val="restart"/>
          </w:tcPr>
          <w:p>
            <w:pPr>
              <w:rPr>
                <w:color w:val="000000"/>
                <w:kern w:val="0"/>
                <w:sz w:val="22"/>
              </w:rPr>
            </w:pPr>
          </w:p>
          <w:p>
            <w:pPr>
              <w:rPr>
                <w:color w:val="000000"/>
                <w:kern w:val="0"/>
                <w:sz w:val="22"/>
              </w:rPr>
            </w:pPr>
          </w:p>
          <w:p>
            <w:pPr>
              <w:rPr>
                <w:color w:val="000000"/>
                <w:kern w:val="0"/>
                <w:sz w:val="22"/>
              </w:rPr>
            </w:pPr>
          </w:p>
          <w:p>
            <w:pPr>
              <w:rPr>
                <w:color w:val="000000"/>
                <w:kern w:val="0"/>
                <w:sz w:val="22"/>
              </w:rPr>
            </w:pPr>
          </w:p>
          <w:p>
            <w:pPr>
              <w:rPr>
                <w:color w:val="000000"/>
                <w:kern w:val="0"/>
                <w:sz w:val="22"/>
              </w:rPr>
            </w:pPr>
          </w:p>
          <w:p>
            <w:pPr>
              <w:rPr>
                <w:color w:val="000000"/>
                <w:kern w:val="0"/>
                <w:sz w:val="22"/>
              </w:rPr>
            </w:pPr>
          </w:p>
          <w:p>
            <w:pPr>
              <w:jc w:val="center"/>
              <w:rPr>
                <w:color w:val="000000"/>
                <w:kern w:val="0"/>
                <w:sz w:val="22"/>
              </w:rPr>
            </w:pPr>
            <w:r>
              <w:rPr>
                <w:rFonts w:hint="eastAsia"/>
                <w:color w:val="000000"/>
                <w:kern w:val="0"/>
                <w:sz w:val="22"/>
              </w:rPr>
              <w:t>产出指标</w:t>
            </w:r>
          </w:p>
        </w:tc>
        <w:tc>
          <w:tcPr>
            <w:tcW w:w="1393" w:type="dxa"/>
            <w:vMerge w:val="restart"/>
            <w:vAlign w:val="center"/>
          </w:tcPr>
          <w:p>
            <w:pPr>
              <w:jc w:val="center"/>
              <w:rPr>
                <w:color w:val="000000"/>
                <w:kern w:val="0"/>
                <w:sz w:val="22"/>
              </w:rPr>
            </w:pPr>
            <w:r>
              <w:rPr>
                <w:rFonts w:hint="eastAsia"/>
                <w:color w:val="000000"/>
                <w:kern w:val="0"/>
                <w:sz w:val="22"/>
              </w:rPr>
              <w:t>数量指标</w:t>
            </w:r>
          </w:p>
        </w:tc>
        <w:tc>
          <w:tcPr>
            <w:tcW w:w="2919" w:type="dxa"/>
            <w:gridSpan w:val="2"/>
            <w:vAlign w:val="top"/>
          </w:tcPr>
          <w:p>
            <w:pPr>
              <w:jc w:val="left"/>
              <w:rPr>
                <w:rFonts w:hint="eastAsia" w:ascii="宋体" w:hAnsi="宋体" w:eastAsia="宋体" w:cs="宋体"/>
                <w:kern w:val="2"/>
                <w:sz w:val="22"/>
                <w:szCs w:val="22"/>
                <w:lang w:val="en-US" w:eastAsia="zh-CN" w:bidi="ar-SA"/>
              </w:rPr>
            </w:pPr>
            <w:r>
              <w:rPr>
                <w:rFonts w:hint="eastAsia" w:ascii="宋体" w:hAnsi="宋体" w:eastAsia="宋体" w:cs="宋体"/>
                <w:sz w:val="22"/>
                <w:szCs w:val="22"/>
              </w:rPr>
              <w:t>学科带头人引培</w:t>
            </w:r>
          </w:p>
        </w:tc>
        <w:tc>
          <w:tcPr>
            <w:tcW w:w="2167" w:type="dxa"/>
            <w:gridSpan w:val="2"/>
            <w:noWrap/>
            <w:vAlign w:val="top"/>
          </w:tcPr>
          <w:p>
            <w:pPr>
              <w:jc w:val="left"/>
              <w:rPr>
                <w:rFonts w:hint="eastAsia" w:ascii="宋体" w:hAnsi="宋体" w:eastAsia="宋体" w:cs="宋体"/>
                <w:kern w:val="2"/>
                <w:sz w:val="22"/>
                <w:szCs w:val="22"/>
                <w:lang w:val="en-US" w:eastAsia="zh-CN" w:bidi="ar-SA"/>
              </w:rPr>
            </w:pPr>
            <w:r>
              <w:rPr>
                <w:rFonts w:hint="eastAsia" w:ascii="宋体" w:hAnsi="宋体" w:eastAsia="宋体" w:cs="宋体"/>
                <w:sz w:val="22"/>
                <w:szCs w:val="22"/>
              </w:rPr>
              <w:t>1-2人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7" w:hRule="atLeast"/>
        </w:trPr>
        <w:tc>
          <w:tcPr>
            <w:tcW w:w="879" w:type="dxa"/>
            <w:vMerge w:val="continue"/>
          </w:tcPr>
          <w:p>
            <w:pPr>
              <w:rPr>
                <w:color w:val="000000"/>
                <w:kern w:val="0"/>
                <w:sz w:val="22"/>
              </w:rPr>
            </w:pPr>
          </w:p>
        </w:tc>
        <w:tc>
          <w:tcPr>
            <w:tcW w:w="1114" w:type="dxa"/>
            <w:vMerge w:val="continue"/>
          </w:tcPr>
          <w:p>
            <w:pPr>
              <w:rPr>
                <w:color w:val="000000"/>
                <w:kern w:val="0"/>
                <w:sz w:val="22"/>
              </w:rPr>
            </w:pPr>
          </w:p>
        </w:tc>
        <w:tc>
          <w:tcPr>
            <w:tcW w:w="1393" w:type="dxa"/>
            <w:vMerge w:val="continue"/>
          </w:tcPr>
          <w:p>
            <w:pPr>
              <w:rPr>
                <w:color w:val="000000"/>
                <w:kern w:val="0"/>
                <w:sz w:val="22"/>
              </w:rPr>
            </w:pPr>
          </w:p>
        </w:tc>
        <w:tc>
          <w:tcPr>
            <w:tcW w:w="2919" w:type="dxa"/>
            <w:gridSpan w:val="2"/>
            <w:vAlign w:val="top"/>
          </w:tcPr>
          <w:p>
            <w:pPr>
              <w:jc w:val="left"/>
              <w:rPr>
                <w:rFonts w:hint="eastAsia" w:ascii="宋体" w:hAnsi="宋体" w:eastAsia="宋体" w:cs="宋体"/>
                <w:kern w:val="2"/>
                <w:sz w:val="22"/>
                <w:szCs w:val="22"/>
                <w:lang w:val="en-US" w:eastAsia="zh-CN" w:bidi="ar-SA"/>
              </w:rPr>
            </w:pPr>
            <w:r>
              <w:rPr>
                <w:rFonts w:hint="eastAsia" w:ascii="宋体" w:hAnsi="宋体" w:eastAsia="宋体" w:cs="宋体"/>
                <w:sz w:val="22"/>
                <w:szCs w:val="22"/>
              </w:rPr>
              <w:t>培养学术骨干</w:t>
            </w:r>
          </w:p>
        </w:tc>
        <w:tc>
          <w:tcPr>
            <w:tcW w:w="2167" w:type="dxa"/>
            <w:gridSpan w:val="2"/>
            <w:noWrap/>
            <w:vAlign w:val="top"/>
          </w:tcPr>
          <w:p>
            <w:pPr>
              <w:jc w:val="left"/>
              <w:rPr>
                <w:rFonts w:hint="eastAsia" w:ascii="宋体" w:hAnsi="宋体" w:eastAsia="宋体" w:cs="宋体"/>
                <w:kern w:val="2"/>
                <w:sz w:val="22"/>
                <w:szCs w:val="22"/>
                <w:lang w:val="en-US" w:eastAsia="zh-CN" w:bidi="ar-SA"/>
              </w:rPr>
            </w:pPr>
            <w:r>
              <w:rPr>
                <w:rFonts w:hint="eastAsia" w:ascii="宋体" w:hAnsi="宋体" w:eastAsia="宋体" w:cs="宋体"/>
                <w:sz w:val="22"/>
                <w:szCs w:val="22"/>
              </w:rPr>
              <w:t>2-3人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7" w:hRule="atLeast"/>
        </w:trPr>
        <w:tc>
          <w:tcPr>
            <w:tcW w:w="879" w:type="dxa"/>
            <w:vMerge w:val="continue"/>
          </w:tcPr>
          <w:p>
            <w:pPr>
              <w:rPr>
                <w:color w:val="000000"/>
                <w:kern w:val="0"/>
                <w:sz w:val="22"/>
              </w:rPr>
            </w:pPr>
          </w:p>
        </w:tc>
        <w:tc>
          <w:tcPr>
            <w:tcW w:w="1114" w:type="dxa"/>
            <w:vMerge w:val="continue"/>
          </w:tcPr>
          <w:p>
            <w:pPr>
              <w:rPr>
                <w:color w:val="000000"/>
                <w:kern w:val="0"/>
                <w:sz w:val="22"/>
              </w:rPr>
            </w:pPr>
          </w:p>
        </w:tc>
        <w:tc>
          <w:tcPr>
            <w:tcW w:w="1393" w:type="dxa"/>
            <w:vMerge w:val="continue"/>
          </w:tcPr>
          <w:p>
            <w:pPr>
              <w:rPr>
                <w:color w:val="000000"/>
                <w:kern w:val="0"/>
                <w:sz w:val="22"/>
              </w:rPr>
            </w:pPr>
          </w:p>
        </w:tc>
        <w:tc>
          <w:tcPr>
            <w:tcW w:w="2919" w:type="dxa"/>
            <w:gridSpan w:val="2"/>
            <w:vAlign w:val="top"/>
          </w:tcPr>
          <w:p>
            <w:pPr>
              <w:jc w:val="left"/>
              <w:rPr>
                <w:rFonts w:hint="eastAsia" w:ascii="宋体" w:hAnsi="宋体" w:eastAsia="宋体" w:cs="宋体"/>
                <w:kern w:val="2"/>
                <w:sz w:val="22"/>
                <w:szCs w:val="22"/>
                <w:lang w:val="en-US" w:eastAsia="zh-CN" w:bidi="ar-SA"/>
              </w:rPr>
            </w:pPr>
            <w:r>
              <w:rPr>
                <w:rFonts w:hint="eastAsia" w:ascii="宋体" w:hAnsi="宋体" w:eastAsia="宋体" w:cs="宋体"/>
                <w:sz w:val="22"/>
                <w:szCs w:val="22"/>
              </w:rPr>
              <w:t>培养硕士生导师</w:t>
            </w:r>
          </w:p>
        </w:tc>
        <w:tc>
          <w:tcPr>
            <w:tcW w:w="2167" w:type="dxa"/>
            <w:gridSpan w:val="2"/>
            <w:noWrap/>
            <w:vAlign w:val="top"/>
          </w:tcPr>
          <w:p>
            <w:pPr>
              <w:jc w:val="left"/>
              <w:rPr>
                <w:rFonts w:hint="eastAsia" w:ascii="宋体" w:hAnsi="宋体" w:eastAsia="宋体" w:cs="宋体"/>
                <w:kern w:val="2"/>
                <w:sz w:val="22"/>
                <w:szCs w:val="22"/>
                <w:highlight w:val="none"/>
                <w:lang w:val="en-US" w:eastAsia="zh-CN" w:bidi="ar-SA"/>
              </w:rPr>
            </w:pPr>
            <w:r>
              <w:rPr>
                <w:rFonts w:hint="eastAsia" w:ascii="宋体" w:hAnsi="宋体" w:eastAsia="宋体" w:cs="宋体"/>
                <w:sz w:val="22"/>
                <w:szCs w:val="22"/>
                <w:highlight w:val="none"/>
                <w:lang w:val="en-US" w:eastAsia="zh-CN"/>
              </w:rPr>
              <w:t>6</w:t>
            </w:r>
            <w:r>
              <w:rPr>
                <w:rFonts w:hint="eastAsia" w:ascii="宋体" w:hAnsi="宋体" w:eastAsia="宋体" w:cs="宋体"/>
                <w:sz w:val="22"/>
                <w:szCs w:val="22"/>
                <w:highlight w:val="none"/>
              </w:rPr>
              <w:t>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879" w:type="dxa"/>
            <w:vMerge w:val="continue"/>
          </w:tcPr>
          <w:p>
            <w:pPr>
              <w:rPr>
                <w:color w:val="000000"/>
                <w:kern w:val="0"/>
                <w:sz w:val="22"/>
              </w:rPr>
            </w:pPr>
          </w:p>
        </w:tc>
        <w:tc>
          <w:tcPr>
            <w:tcW w:w="1114" w:type="dxa"/>
            <w:vMerge w:val="continue"/>
          </w:tcPr>
          <w:p>
            <w:pPr>
              <w:rPr>
                <w:color w:val="000000"/>
                <w:kern w:val="0"/>
                <w:sz w:val="22"/>
              </w:rPr>
            </w:pPr>
          </w:p>
        </w:tc>
        <w:tc>
          <w:tcPr>
            <w:tcW w:w="1393" w:type="dxa"/>
            <w:vMerge w:val="continue"/>
          </w:tcPr>
          <w:p>
            <w:pPr>
              <w:rPr>
                <w:color w:val="000000"/>
                <w:kern w:val="0"/>
                <w:sz w:val="22"/>
              </w:rPr>
            </w:pPr>
          </w:p>
        </w:tc>
        <w:tc>
          <w:tcPr>
            <w:tcW w:w="2919" w:type="dxa"/>
            <w:gridSpan w:val="2"/>
            <w:vAlign w:val="top"/>
          </w:tcPr>
          <w:p>
            <w:pPr>
              <w:jc w:val="left"/>
              <w:rPr>
                <w:rFonts w:hint="eastAsia" w:ascii="宋体" w:hAnsi="宋体" w:eastAsia="宋体" w:cs="宋体"/>
                <w:kern w:val="2"/>
                <w:sz w:val="22"/>
                <w:szCs w:val="22"/>
                <w:lang w:val="en-US" w:eastAsia="zh-CN" w:bidi="ar-SA"/>
              </w:rPr>
            </w:pPr>
            <w:r>
              <w:rPr>
                <w:rFonts w:hint="eastAsia" w:ascii="宋体" w:hAnsi="宋体" w:eastAsia="宋体" w:cs="宋体"/>
                <w:sz w:val="22"/>
                <w:szCs w:val="22"/>
                <w:lang w:val="en-US" w:eastAsia="zh-CN"/>
              </w:rPr>
              <w:t>制定人才培养方案</w:t>
            </w:r>
          </w:p>
        </w:tc>
        <w:tc>
          <w:tcPr>
            <w:tcW w:w="2167" w:type="dxa"/>
            <w:gridSpan w:val="2"/>
            <w:noWrap/>
            <w:vAlign w:val="top"/>
          </w:tcPr>
          <w:p>
            <w:pPr>
              <w:jc w:val="left"/>
              <w:rPr>
                <w:rFonts w:hint="eastAsia" w:ascii="宋体" w:hAnsi="宋体" w:eastAsia="宋体" w:cs="宋体"/>
                <w:kern w:val="2"/>
                <w:sz w:val="22"/>
                <w:szCs w:val="22"/>
                <w:lang w:val="en-US" w:eastAsia="zh-CN" w:bidi="ar-SA"/>
              </w:rPr>
            </w:pPr>
            <w:r>
              <w:rPr>
                <w:rFonts w:hint="eastAsia" w:ascii="宋体" w:hAnsi="宋体" w:eastAsia="宋体" w:cs="宋体"/>
                <w:sz w:val="22"/>
                <w:szCs w:val="22"/>
                <w:lang w:val="en-US" w:eastAsia="zh-CN"/>
              </w:rPr>
              <w:t>2项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7" w:hRule="atLeast"/>
        </w:trPr>
        <w:tc>
          <w:tcPr>
            <w:tcW w:w="879" w:type="dxa"/>
            <w:vMerge w:val="continue"/>
          </w:tcPr>
          <w:p>
            <w:pPr>
              <w:rPr>
                <w:color w:val="000000"/>
                <w:kern w:val="0"/>
                <w:sz w:val="22"/>
              </w:rPr>
            </w:pPr>
          </w:p>
        </w:tc>
        <w:tc>
          <w:tcPr>
            <w:tcW w:w="1114" w:type="dxa"/>
            <w:vMerge w:val="continue"/>
          </w:tcPr>
          <w:p>
            <w:pPr>
              <w:rPr>
                <w:color w:val="000000"/>
                <w:kern w:val="0"/>
                <w:sz w:val="22"/>
              </w:rPr>
            </w:pPr>
          </w:p>
        </w:tc>
        <w:tc>
          <w:tcPr>
            <w:tcW w:w="1393" w:type="dxa"/>
            <w:vMerge w:val="continue"/>
          </w:tcPr>
          <w:p>
            <w:pPr>
              <w:rPr>
                <w:color w:val="000000"/>
                <w:kern w:val="0"/>
                <w:sz w:val="22"/>
              </w:rPr>
            </w:pPr>
          </w:p>
        </w:tc>
        <w:tc>
          <w:tcPr>
            <w:tcW w:w="2919" w:type="dxa"/>
            <w:gridSpan w:val="2"/>
            <w:vAlign w:val="top"/>
          </w:tcPr>
          <w:p>
            <w:pPr>
              <w:jc w:val="left"/>
              <w:rPr>
                <w:rFonts w:hint="eastAsia" w:ascii="宋体" w:hAnsi="宋体" w:eastAsia="宋体" w:cs="宋体"/>
                <w:kern w:val="2"/>
                <w:sz w:val="22"/>
                <w:szCs w:val="22"/>
                <w:lang w:val="en-US" w:eastAsia="zh-CN" w:bidi="ar-SA"/>
              </w:rPr>
            </w:pPr>
            <w:r>
              <w:rPr>
                <w:rFonts w:hint="eastAsia" w:ascii="宋体" w:hAnsi="宋体" w:eastAsia="宋体" w:cs="宋体"/>
                <w:sz w:val="22"/>
                <w:szCs w:val="22"/>
              </w:rPr>
              <w:t>CAT计算机辅助相关软件</w:t>
            </w:r>
            <w:r>
              <w:rPr>
                <w:rFonts w:hint="eastAsia" w:ascii="宋体" w:hAnsi="宋体" w:eastAsia="宋体" w:cs="宋体"/>
                <w:sz w:val="22"/>
                <w:szCs w:val="22"/>
                <w:lang w:val="en-US" w:eastAsia="zh-CN"/>
              </w:rPr>
              <w:t>升级</w:t>
            </w:r>
          </w:p>
        </w:tc>
        <w:tc>
          <w:tcPr>
            <w:tcW w:w="2167" w:type="dxa"/>
            <w:gridSpan w:val="2"/>
            <w:noWrap/>
            <w:vAlign w:val="top"/>
          </w:tcPr>
          <w:p>
            <w:pPr>
              <w:jc w:val="left"/>
              <w:rPr>
                <w:rFonts w:hint="eastAsia" w:ascii="宋体" w:hAnsi="宋体" w:eastAsia="宋体" w:cs="宋体"/>
                <w:kern w:val="2"/>
                <w:sz w:val="22"/>
                <w:szCs w:val="22"/>
                <w:lang w:val="en-US" w:eastAsia="zh-CN" w:bidi="ar-SA"/>
              </w:rPr>
            </w:pPr>
            <w:r>
              <w:rPr>
                <w:rFonts w:hint="eastAsia" w:ascii="宋体" w:hAnsi="宋体" w:eastAsia="宋体" w:cs="宋体"/>
                <w:sz w:val="22"/>
                <w:szCs w:val="22"/>
                <w:lang w:val="en-US" w:eastAsia="zh-CN"/>
              </w:rPr>
              <w:t>1套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7" w:hRule="atLeast"/>
        </w:trPr>
        <w:tc>
          <w:tcPr>
            <w:tcW w:w="879" w:type="dxa"/>
            <w:vMerge w:val="continue"/>
          </w:tcPr>
          <w:p>
            <w:pPr>
              <w:rPr>
                <w:color w:val="000000"/>
                <w:kern w:val="0"/>
                <w:sz w:val="22"/>
              </w:rPr>
            </w:pPr>
          </w:p>
        </w:tc>
        <w:tc>
          <w:tcPr>
            <w:tcW w:w="1114" w:type="dxa"/>
            <w:vMerge w:val="continue"/>
          </w:tcPr>
          <w:p>
            <w:pPr>
              <w:rPr>
                <w:color w:val="000000"/>
                <w:kern w:val="0"/>
                <w:sz w:val="22"/>
              </w:rPr>
            </w:pPr>
          </w:p>
        </w:tc>
        <w:tc>
          <w:tcPr>
            <w:tcW w:w="1393" w:type="dxa"/>
            <w:vMerge w:val="continue"/>
          </w:tcPr>
          <w:p>
            <w:pPr>
              <w:rPr>
                <w:color w:val="000000"/>
                <w:kern w:val="0"/>
                <w:sz w:val="22"/>
              </w:rPr>
            </w:pPr>
          </w:p>
        </w:tc>
        <w:tc>
          <w:tcPr>
            <w:tcW w:w="2919" w:type="dxa"/>
            <w:gridSpan w:val="2"/>
            <w:vAlign w:val="top"/>
          </w:tcPr>
          <w:p>
            <w:pPr>
              <w:jc w:val="left"/>
              <w:rPr>
                <w:rFonts w:hint="eastAsia" w:ascii="宋体" w:hAnsi="宋体" w:eastAsia="宋体" w:cs="宋体"/>
                <w:kern w:val="2"/>
                <w:sz w:val="22"/>
                <w:szCs w:val="22"/>
                <w:lang w:val="en-US" w:eastAsia="zh-CN" w:bidi="ar-SA"/>
              </w:rPr>
            </w:pPr>
            <w:r>
              <w:rPr>
                <w:rFonts w:hint="eastAsia" w:ascii="宋体" w:hAnsi="宋体" w:eastAsia="宋体" w:cs="宋体"/>
                <w:sz w:val="22"/>
                <w:szCs w:val="22"/>
              </w:rPr>
              <w:t>建设生态文化与旅游资源特色语料库</w:t>
            </w:r>
          </w:p>
        </w:tc>
        <w:tc>
          <w:tcPr>
            <w:tcW w:w="2167" w:type="dxa"/>
            <w:gridSpan w:val="2"/>
            <w:noWrap/>
            <w:vAlign w:val="top"/>
          </w:tcPr>
          <w:p>
            <w:pPr>
              <w:jc w:val="left"/>
              <w:rPr>
                <w:rFonts w:hint="eastAsia" w:ascii="宋体" w:hAnsi="宋体" w:eastAsia="宋体" w:cs="宋体"/>
                <w:kern w:val="2"/>
                <w:sz w:val="22"/>
                <w:szCs w:val="22"/>
                <w:lang w:val="en-US" w:eastAsia="zh-CN" w:bidi="ar-SA"/>
              </w:rPr>
            </w:pPr>
            <w:r>
              <w:rPr>
                <w:rFonts w:hint="eastAsia" w:ascii="宋体" w:hAnsi="宋体" w:eastAsia="宋体" w:cs="宋体"/>
                <w:sz w:val="22"/>
                <w:szCs w:val="22"/>
                <w:lang w:val="en-US" w:eastAsia="zh-CN"/>
              </w:rPr>
              <w:t>1</w:t>
            </w:r>
            <w:r>
              <w:rPr>
                <w:rFonts w:hint="eastAsia" w:ascii="宋体" w:hAnsi="宋体" w:eastAsia="宋体" w:cs="宋体"/>
                <w:sz w:val="22"/>
                <w:szCs w:val="22"/>
              </w:rPr>
              <w:t>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7" w:hRule="atLeast"/>
        </w:trPr>
        <w:tc>
          <w:tcPr>
            <w:tcW w:w="879" w:type="dxa"/>
            <w:vMerge w:val="continue"/>
          </w:tcPr>
          <w:p>
            <w:pPr>
              <w:rPr>
                <w:color w:val="000000"/>
                <w:kern w:val="0"/>
                <w:sz w:val="22"/>
              </w:rPr>
            </w:pPr>
          </w:p>
        </w:tc>
        <w:tc>
          <w:tcPr>
            <w:tcW w:w="1114" w:type="dxa"/>
            <w:vMerge w:val="continue"/>
          </w:tcPr>
          <w:p>
            <w:pPr>
              <w:rPr>
                <w:color w:val="000000"/>
                <w:kern w:val="0"/>
                <w:sz w:val="22"/>
              </w:rPr>
            </w:pPr>
          </w:p>
        </w:tc>
        <w:tc>
          <w:tcPr>
            <w:tcW w:w="1393" w:type="dxa"/>
            <w:vMerge w:val="continue"/>
          </w:tcPr>
          <w:p>
            <w:pPr>
              <w:rPr>
                <w:color w:val="000000"/>
                <w:kern w:val="0"/>
                <w:sz w:val="22"/>
              </w:rPr>
            </w:pPr>
          </w:p>
        </w:tc>
        <w:tc>
          <w:tcPr>
            <w:tcW w:w="2919" w:type="dxa"/>
            <w:gridSpan w:val="2"/>
            <w:vAlign w:val="top"/>
          </w:tcPr>
          <w:p>
            <w:pPr>
              <w:jc w:val="left"/>
              <w:rPr>
                <w:rFonts w:hint="eastAsia" w:ascii="宋体" w:hAnsi="宋体" w:eastAsia="宋体" w:cs="宋体"/>
                <w:kern w:val="2"/>
                <w:sz w:val="22"/>
                <w:szCs w:val="22"/>
                <w:lang w:val="en-US" w:eastAsia="zh-CN" w:bidi="ar-SA"/>
              </w:rPr>
            </w:pPr>
            <w:r>
              <w:rPr>
                <w:rFonts w:hint="eastAsia" w:ascii="宋体" w:hAnsi="宋体" w:eastAsia="宋体" w:cs="宋体"/>
                <w:sz w:val="22"/>
                <w:szCs w:val="22"/>
              </w:rPr>
              <w:t>建设实践教学基地</w:t>
            </w:r>
          </w:p>
        </w:tc>
        <w:tc>
          <w:tcPr>
            <w:tcW w:w="2167" w:type="dxa"/>
            <w:gridSpan w:val="2"/>
            <w:noWrap/>
            <w:vAlign w:val="top"/>
          </w:tcPr>
          <w:p>
            <w:pPr>
              <w:jc w:val="left"/>
              <w:rPr>
                <w:rFonts w:hint="eastAsia" w:ascii="宋体" w:hAnsi="宋体" w:eastAsia="宋体" w:cs="宋体"/>
                <w:kern w:val="2"/>
                <w:sz w:val="22"/>
                <w:szCs w:val="22"/>
                <w:lang w:val="en-US" w:eastAsia="zh-CN" w:bidi="ar-SA"/>
              </w:rPr>
            </w:pPr>
            <w:r>
              <w:rPr>
                <w:rFonts w:hint="eastAsia" w:ascii="宋体" w:hAnsi="宋体" w:eastAsia="宋体" w:cs="宋体"/>
                <w:sz w:val="22"/>
                <w:szCs w:val="22"/>
                <w:lang w:val="en-US" w:eastAsia="zh-CN"/>
              </w:rPr>
              <w:t>5</w:t>
            </w:r>
            <w:r>
              <w:rPr>
                <w:rFonts w:hint="eastAsia" w:ascii="宋体" w:hAnsi="宋体" w:eastAsia="宋体" w:cs="宋体"/>
                <w:sz w:val="22"/>
                <w:szCs w:val="22"/>
              </w:rPr>
              <w:t>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7" w:hRule="atLeast"/>
        </w:trPr>
        <w:tc>
          <w:tcPr>
            <w:tcW w:w="879" w:type="dxa"/>
            <w:vMerge w:val="continue"/>
          </w:tcPr>
          <w:p>
            <w:pPr>
              <w:rPr>
                <w:color w:val="000000"/>
                <w:kern w:val="0"/>
                <w:sz w:val="22"/>
              </w:rPr>
            </w:pPr>
          </w:p>
        </w:tc>
        <w:tc>
          <w:tcPr>
            <w:tcW w:w="1114" w:type="dxa"/>
            <w:vMerge w:val="continue"/>
          </w:tcPr>
          <w:p>
            <w:pPr>
              <w:rPr>
                <w:color w:val="000000"/>
                <w:kern w:val="0"/>
                <w:sz w:val="22"/>
              </w:rPr>
            </w:pPr>
          </w:p>
        </w:tc>
        <w:tc>
          <w:tcPr>
            <w:tcW w:w="1393" w:type="dxa"/>
            <w:vMerge w:val="continue"/>
          </w:tcPr>
          <w:p>
            <w:pPr>
              <w:rPr>
                <w:color w:val="000000"/>
                <w:kern w:val="0"/>
                <w:sz w:val="22"/>
              </w:rPr>
            </w:pPr>
          </w:p>
        </w:tc>
        <w:tc>
          <w:tcPr>
            <w:tcW w:w="2919" w:type="dxa"/>
            <w:gridSpan w:val="2"/>
            <w:vAlign w:val="top"/>
          </w:tcPr>
          <w:p>
            <w:pPr>
              <w:jc w:val="left"/>
              <w:rPr>
                <w:rFonts w:hint="eastAsia" w:ascii="宋体" w:hAnsi="宋体" w:eastAsia="宋体" w:cs="宋体"/>
                <w:kern w:val="2"/>
                <w:sz w:val="22"/>
                <w:szCs w:val="22"/>
                <w:lang w:val="en-US" w:eastAsia="zh-CN" w:bidi="ar-SA"/>
              </w:rPr>
            </w:pPr>
            <w:r>
              <w:rPr>
                <w:rFonts w:hint="eastAsia" w:ascii="宋体" w:hAnsi="宋体" w:eastAsia="宋体" w:cs="宋体"/>
                <w:sz w:val="22"/>
                <w:szCs w:val="22"/>
              </w:rPr>
              <w:t>建设校内金融专业实验平台</w:t>
            </w:r>
          </w:p>
        </w:tc>
        <w:tc>
          <w:tcPr>
            <w:tcW w:w="2167" w:type="dxa"/>
            <w:gridSpan w:val="2"/>
            <w:noWrap/>
            <w:vAlign w:val="top"/>
          </w:tcPr>
          <w:p>
            <w:pPr>
              <w:jc w:val="left"/>
              <w:rPr>
                <w:rFonts w:hint="eastAsia" w:ascii="宋体" w:hAnsi="宋体" w:eastAsia="宋体" w:cs="宋体"/>
                <w:kern w:val="2"/>
                <w:sz w:val="22"/>
                <w:szCs w:val="22"/>
                <w:lang w:val="en-US" w:eastAsia="zh-CN" w:bidi="ar-SA"/>
              </w:rPr>
            </w:pPr>
            <w:r>
              <w:rPr>
                <w:rFonts w:hint="eastAsia" w:ascii="宋体" w:hAnsi="宋体" w:eastAsia="宋体" w:cs="宋体"/>
                <w:sz w:val="22"/>
                <w:szCs w:val="22"/>
              </w:rPr>
              <w:t>1个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7" w:hRule="atLeast"/>
        </w:trPr>
        <w:tc>
          <w:tcPr>
            <w:tcW w:w="879" w:type="dxa"/>
            <w:vMerge w:val="continue"/>
          </w:tcPr>
          <w:p>
            <w:pPr>
              <w:rPr>
                <w:color w:val="000000"/>
                <w:kern w:val="0"/>
                <w:sz w:val="22"/>
              </w:rPr>
            </w:pPr>
          </w:p>
        </w:tc>
        <w:tc>
          <w:tcPr>
            <w:tcW w:w="1114" w:type="dxa"/>
            <w:vMerge w:val="continue"/>
          </w:tcPr>
          <w:p>
            <w:pPr>
              <w:rPr>
                <w:color w:val="000000"/>
                <w:kern w:val="0"/>
                <w:sz w:val="22"/>
              </w:rPr>
            </w:pPr>
          </w:p>
        </w:tc>
        <w:tc>
          <w:tcPr>
            <w:tcW w:w="1393" w:type="dxa"/>
            <w:vMerge w:val="continue"/>
          </w:tcPr>
          <w:p>
            <w:pPr>
              <w:rPr>
                <w:color w:val="000000"/>
                <w:kern w:val="0"/>
                <w:sz w:val="22"/>
              </w:rPr>
            </w:pPr>
          </w:p>
        </w:tc>
        <w:tc>
          <w:tcPr>
            <w:tcW w:w="2919" w:type="dxa"/>
            <w:gridSpan w:val="2"/>
            <w:vAlign w:val="top"/>
          </w:tcPr>
          <w:p>
            <w:pPr>
              <w:jc w:val="left"/>
              <w:rPr>
                <w:rFonts w:hint="eastAsia" w:ascii="宋体" w:hAnsi="宋体" w:eastAsia="宋体" w:cs="宋体"/>
                <w:kern w:val="2"/>
                <w:sz w:val="22"/>
                <w:szCs w:val="22"/>
                <w:lang w:val="en-US" w:eastAsia="zh-CN" w:bidi="ar-SA"/>
              </w:rPr>
            </w:pPr>
            <w:r>
              <w:rPr>
                <w:rFonts w:hint="eastAsia" w:ascii="宋体" w:hAnsi="宋体" w:eastAsia="宋体" w:cs="宋体"/>
                <w:sz w:val="22"/>
                <w:szCs w:val="22"/>
              </w:rPr>
              <w:t>重点（特色）课程</w:t>
            </w:r>
          </w:p>
        </w:tc>
        <w:tc>
          <w:tcPr>
            <w:tcW w:w="2167" w:type="dxa"/>
            <w:gridSpan w:val="2"/>
            <w:noWrap/>
            <w:vAlign w:val="top"/>
          </w:tcPr>
          <w:p>
            <w:pPr>
              <w:jc w:val="left"/>
              <w:rPr>
                <w:rFonts w:hint="eastAsia" w:ascii="宋体" w:hAnsi="宋体" w:eastAsia="宋体" w:cs="宋体"/>
                <w:kern w:val="2"/>
                <w:sz w:val="22"/>
                <w:szCs w:val="22"/>
                <w:highlight w:val="none"/>
                <w:lang w:val="en-US" w:eastAsia="zh-CN" w:bidi="ar-SA"/>
              </w:rPr>
            </w:pPr>
            <w:r>
              <w:rPr>
                <w:rFonts w:hint="eastAsia" w:ascii="宋体" w:hAnsi="宋体" w:eastAsia="宋体" w:cs="宋体"/>
                <w:sz w:val="22"/>
                <w:szCs w:val="22"/>
                <w:highlight w:val="none"/>
                <w:lang w:val="en-US" w:eastAsia="zh-CN"/>
              </w:rPr>
              <w:t>7</w:t>
            </w:r>
            <w:r>
              <w:rPr>
                <w:rFonts w:hint="eastAsia" w:ascii="宋体" w:hAnsi="宋体" w:eastAsia="宋体" w:cs="宋体"/>
                <w:sz w:val="22"/>
                <w:szCs w:val="22"/>
                <w:highlight w:val="none"/>
              </w:rPr>
              <w:t>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1" w:hRule="atLeast"/>
        </w:trPr>
        <w:tc>
          <w:tcPr>
            <w:tcW w:w="879" w:type="dxa"/>
            <w:vMerge w:val="continue"/>
          </w:tcPr>
          <w:p>
            <w:pPr>
              <w:rPr>
                <w:color w:val="000000"/>
                <w:kern w:val="0"/>
                <w:sz w:val="22"/>
              </w:rPr>
            </w:pPr>
          </w:p>
        </w:tc>
        <w:tc>
          <w:tcPr>
            <w:tcW w:w="1114" w:type="dxa"/>
            <w:vMerge w:val="continue"/>
          </w:tcPr>
          <w:p>
            <w:pPr>
              <w:rPr>
                <w:color w:val="000000"/>
                <w:kern w:val="0"/>
                <w:sz w:val="22"/>
              </w:rPr>
            </w:pPr>
          </w:p>
        </w:tc>
        <w:tc>
          <w:tcPr>
            <w:tcW w:w="1393" w:type="dxa"/>
            <w:vMerge w:val="continue"/>
          </w:tcPr>
          <w:p>
            <w:pPr>
              <w:rPr>
                <w:color w:val="000000"/>
                <w:kern w:val="0"/>
                <w:sz w:val="22"/>
              </w:rPr>
            </w:pPr>
          </w:p>
        </w:tc>
        <w:tc>
          <w:tcPr>
            <w:tcW w:w="2919" w:type="dxa"/>
            <w:gridSpan w:val="2"/>
            <w:vAlign w:val="top"/>
          </w:tcPr>
          <w:p>
            <w:pPr>
              <w:jc w:val="left"/>
              <w:rPr>
                <w:rFonts w:hint="eastAsia" w:ascii="宋体" w:hAnsi="宋体" w:eastAsia="宋体" w:cs="宋体"/>
                <w:color w:val="auto"/>
                <w:kern w:val="2"/>
                <w:sz w:val="22"/>
                <w:szCs w:val="22"/>
                <w:lang w:val="en-US" w:eastAsia="zh-CN" w:bidi="ar-SA"/>
              </w:rPr>
            </w:pPr>
            <w:r>
              <w:rPr>
                <w:rFonts w:hint="eastAsia" w:ascii="宋体" w:hAnsi="宋体" w:eastAsia="宋体" w:cs="宋体"/>
                <w:color w:val="auto"/>
                <w:sz w:val="22"/>
                <w:szCs w:val="22"/>
              </w:rPr>
              <w:t>自主研发校本教学案例</w:t>
            </w:r>
          </w:p>
        </w:tc>
        <w:tc>
          <w:tcPr>
            <w:tcW w:w="2167" w:type="dxa"/>
            <w:gridSpan w:val="2"/>
            <w:noWrap/>
            <w:vAlign w:val="top"/>
          </w:tcPr>
          <w:p>
            <w:pPr>
              <w:jc w:val="left"/>
              <w:rPr>
                <w:rFonts w:hint="eastAsia" w:ascii="宋体" w:hAnsi="宋体" w:eastAsia="宋体" w:cs="宋体"/>
                <w:color w:val="auto"/>
                <w:kern w:val="2"/>
                <w:sz w:val="22"/>
                <w:szCs w:val="22"/>
                <w:lang w:val="en-US" w:eastAsia="zh-CN" w:bidi="ar-SA"/>
              </w:rPr>
            </w:pPr>
            <w:r>
              <w:rPr>
                <w:rFonts w:hint="eastAsia" w:ascii="宋体" w:hAnsi="宋体" w:eastAsia="宋体" w:cs="宋体"/>
                <w:color w:val="auto"/>
                <w:sz w:val="22"/>
                <w:szCs w:val="22"/>
              </w:rPr>
              <w:t>4个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7" w:hRule="atLeast"/>
        </w:trPr>
        <w:tc>
          <w:tcPr>
            <w:tcW w:w="879" w:type="dxa"/>
            <w:vMerge w:val="continue"/>
          </w:tcPr>
          <w:p>
            <w:pPr>
              <w:rPr>
                <w:color w:val="000000"/>
                <w:kern w:val="0"/>
                <w:sz w:val="22"/>
              </w:rPr>
            </w:pPr>
          </w:p>
        </w:tc>
        <w:tc>
          <w:tcPr>
            <w:tcW w:w="1114" w:type="dxa"/>
            <w:vMerge w:val="continue"/>
          </w:tcPr>
          <w:p>
            <w:pPr>
              <w:rPr>
                <w:color w:val="000000"/>
                <w:kern w:val="0"/>
                <w:sz w:val="22"/>
              </w:rPr>
            </w:pPr>
          </w:p>
        </w:tc>
        <w:tc>
          <w:tcPr>
            <w:tcW w:w="1393" w:type="dxa"/>
            <w:vMerge w:val="continue"/>
          </w:tcPr>
          <w:p>
            <w:pPr>
              <w:rPr>
                <w:color w:val="000000"/>
                <w:kern w:val="0"/>
                <w:sz w:val="22"/>
              </w:rPr>
            </w:pPr>
          </w:p>
        </w:tc>
        <w:tc>
          <w:tcPr>
            <w:tcW w:w="2919" w:type="dxa"/>
            <w:gridSpan w:val="2"/>
            <w:vAlign w:val="top"/>
          </w:tcPr>
          <w:p>
            <w:pPr>
              <w:jc w:val="left"/>
              <w:rPr>
                <w:rFonts w:hint="eastAsia" w:ascii="宋体" w:hAnsi="宋体" w:eastAsia="宋体" w:cs="宋体"/>
                <w:color w:val="auto"/>
                <w:kern w:val="2"/>
                <w:sz w:val="22"/>
                <w:szCs w:val="22"/>
                <w:lang w:val="en-US" w:eastAsia="zh-CN" w:bidi="ar-SA"/>
              </w:rPr>
            </w:pPr>
            <w:r>
              <w:rPr>
                <w:rFonts w:hint="eastAsia" w:ascii="宋体" w:hAnsi="宋体" w:eastAsia="宋体" w:cs="宋体"/>
                <w:color w:val="auto"/>
                <w:sz w:val="22"/>
                <w:szCs w:val="22"/>
                <w:lang w:val="en-US" w:eastAsia="zh-CN"/>
              </w:rPr>
              <w:t>省部级科研或教学项目</w:t>
            </w:r>
          </w:p>
        </w:tc>
        <w:tc>
          <w:tcPr>
            <w:tcW w:w="2167" w:type="dxa"/>
            <w:gridSpan w:val="2"/>
            <w:noWrap/>
            <w:vAlign w:val="top"/>
          </w:tcPr>
          <w:p>
            <w:pPr>
              <w:jc w:val="left"/>
              <w:rPr>
                <w:rFonts w:hint="eastAsia" w:ascii="宋体" w:hAnsi="宋体" w:eastAsia="宋体" w:cs="宋体"/>
                <w:color w:val="auto"/>
                <w:kern w:val="2"/>
                <w:sz w:val="22"/>
                <w:szCs w:val="22"/>
                <w:lang w:val="en-US" w:eastAsia="zh-CN" w:bidi="ar-SA"/>
              </w:rPr>
            </w:pPr>
            <w:r>
              <w:rPr>
                <w:rFonts w:hint="eastAsia" w:ascii="宋体" w:hAnsi="宋体" w:eastAsia="宋体" w:cs="宋体"/>
                <w:color w:val="auto"/>
                <w:sz w:val="22"/>
                <w:szCs w:val="22"/>
                <w:lang w:val="en-US" w:eastAsia="zh-CN"/>
              </w:rPr>
              <w:t>1项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7" w:hRule="atLeast"/>
        </w:trPr>
        <w:tc>
          <w:tcPr>
            <w:tcW w:w="879" w:type="dxa"/>
            <w:vMerge w:val="continue"/>
          </w:tcPr>
          <w:p>
            <w:pPr>
              <w:rPr>
                <w:color w:val="000000"/>
                <w:kern w:val="0"/>
                <w:sz w:val="22"/>
              </w:rPr>
            </w:pPr>
          </w:p>
        </w:tc>
        <w:tc>
          <w:tcPr>
            <w:tcW w:w="1114" w:type="dxa"/>
            <w:vMerge w:val="continue"/>
          </w:tcPr>
          <w:p>
            <w:pPr>
              <w:rPr>
                <w:color w:val="000000"/>
                <w:kern w:val="0"/>
                <w:sz w:val="22"/>
              </w:rPr>
            </w:pPr>
          </w:p>
        </w:tc>
        <w:tc>
          <w:tcPr>
            <w:tcW w:w="1393" w:type="dxa"/>
            <w:vMerge w:val="continue"/>
          </w:tcPr>
          <w:p>
            <w:pPr>
              <w:rPr>
                <w:color w:val="000000"/>
                <w:kern w:val="0"/>
                <w:sz w:val="22"/>
              </w:rPr>
            </w:pPr>
          </w:p>
        </w:tc>
        <w:tc>
          <w:tcPr>
            <w:tcW w:w="2919" w:type="dxa"/>
            <w:gridSpan w:val="2"/>
            <w:vAlign w:val="top"/>
          </w:tcPr>
          <w:p>
            <w:pPr>
              <w:jc w:val="left"/>
              <w:rPr>
                <w:rFonts w:hint="eastAsia" w:ascii="宋体" w:hAnsi="宋体" w:eastAsia="宋体" w:cs="宋体"/>
                <w:color w:val="auto"/>
                <w:kern w:val="2"/>
                <w:sz w:val="22"/>
                <w:szCs w:val="22"/>
                <w:lang w:val="en-US" w:eastAsia="zh-CN" w:bidi="ar-SA"/>
              </w:rPr>
            </w:pPr>
            <w:r>
              <w:rPr>
                <w:rFonts w:hint="eastAsia" w:ascii="宋体" w:hAnsi="宋体" w:eastAsia="宋体" w:cs="宋体"/>
                <w:color w:val="auto"/>
                <w:sz w:val="22"/>
                <w:szCs w:val="22"/>
              </w:rPr>
              <w:t>开展翻译服务合作项目</w:t>
            </w:r>
          </w:p>
        </w:tc>
        <w:tc>
          <w:tcPr>
            <w:tcW w:w="2167" w:type="dxa"/>
            <w:gridSpan w:val="2"/>
            <w:noWrap/>
            <w:vAlign w:val="top"/>
          </w:tcPr>
          <w:p>
            <w:pPr>
              <w:jc w:val="left"/>
              <w:rPr>
                <w:rFonts w:hint="eastAsia" w:ascii="宋体" w:hAnsi="宋体" w:eastAsia="宋体" w:cs="宋体"/>
                <w:color w:val="auto"/>
                <w:kern w:val="2"/>
                <w:sz w:val="22"/>
                <w:szCs w:val="22"/>
                <w:lang w:val="en-US" w:eastAsia="zh-CN" w:bidi="ar-SA"/>
              </w:rPr>
            </w:pPr>
            <w:r>
              <w:rPr>
                <w:rFonts w:hint="eastAsia" w:ascii="宋体" w:hAnsi="宋体" w:eastAsia="宋体" w:cs="宋体"/>
                <w:color w:val="auto"/>
                <w:sz w:val="22"/>
                <w:szCs w:val="22"/>
              </w:rPr>
              <w:t>2项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7" w:hRule="atLeast"/>
        </w:trPr>
        <w:tc>
          <w:tcPr>
            <w:tcW w:w="879" w:type="dxa"/>
            <w:vMerge w:val="continue"/>
          </w:tcPr>
          <w:p>
            <w:pPr>
              <w:rPr>
                <w:color w:val="000000"/>
                <w:kern w:val="0"/>
                <w:sz w:val="22"/>
              </w:rPr>
            </w:pPr>
          </w:p>
        </w:tc>
        <w:tc>
          <w:tcPr>
            <w:tcW w:w="1114" w:type="dxa"/>
            <w:vMerge w:val="continue"/>
          </w:tcPr>
          <w:p>
            <w:pPr>
              <w:rPr>
                <w:color w:val="000000"/>
                <w:kern w:val="0"/>
                <w:sz w:val="22"/>
              </w:rPr>
            </w:pPr>
          </w:p>
        </w:tc>
        <w:tc>
          <w:tcPr>
            <w:tcW w:w="1393" w:type="dxa"/>
            <w:vMerge w:val="continue"/>
          </w:tcPr>
          <w:p>
            <w:pPr>
              <w:rPr>
                <w:color w:val="000000"/>
                <w:kern w:val="0"/>
                <w:sz w:val="22"/>
              </w:rPr>
            </w:pPr>
          </w:p>
        </w:tc>
        <w:tc>
          <w:tcPr>
            <w:tcW w:w="2919" w:type="dxa"/>
            <w:gridSpan w:val="2"/>
            <w:vAlign w:val="top"/>
          </w:tcPr>
          <w:p>
            <w:pPr>
              <w:jc w:val="left"/>
              <w:rPr>
                <w:rFonts w:hint="eastAsia" w:ascii="宋体" w:hAnsi="宋体" w:eastAsia="宋体" w:cs="宋体"/>
                <w:color w:val="auto"/>
                <w:kern w:val="2"/>
                <w:sz w:val="22"/>
                <w:szCs w:val="22"/>
                <w:lang w:val="en-US" w:eastAsia="zh-CN" w:bidi="ar-SA"/>
              </w:rPr>
            </w:pPr>
            <w:r>
              <w:rPr>
                <w:rFonts w:hint="eastAsia" w:ascii="宋体" w:hAnsi="宋体" w:eastAsia="宋体" w:cs="宋体"/>
                <w:color w:val="auto"/>
                <w:sz w:val="22"/>
                <w:szCs w:val="22"/>
              </w:rPr>
              <w:t>重要决策咨询专报或应用成果转化</w:t>
            </w:r>
          </w:p>
        </w:tc>
        <w:tc>
          <w:tcPr>
            <w:tcW w:w="2167" w:type="dxa"/>
            <w:gridSpan w:val="2"/>
            <w:noWrap/>
            <w:vAlign w:val="top"/>
          </w:tcPr>
          <w:p>
            <w:pPr>
              <w:jc w:val="left"/>
              <w:rPr>
                <w:rFonts w:hint="eastAsia" w:ascii="宋体" w:hAnsi="宋体" w:eastAsia="宋体" w:cs="宋体"/>
                <w:color w:val="auto"/>
                <w:kern w:val="2"/>
                <w:sz w:val="22"/>
                <w:szCs w:val="22"/>
                <w:lang w:val="en-US" w:eastAsia="zh-CN" w:bidi="ar-SA"/>
              </w:rPr>
            </w:pPr>
            <w:r>
              <w:rPr>
                <w:rFonts w:hint="eastAsia" w:ascii="宋体" w:hAnsi="宋体" w:eastAsia="宋体" w:cs="宋体"/>
                <w:color w:val="auto"/>
                <w:sz w:val="22"/>
                <w:szCs w:val="22"/>
              </w:rPr>
              <w:t>2篇（项）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7" w:hRule="atLeast"/>
        </w:trPr>
        <w:tc>
          <w:tcPr>
            <w:tcW w:w="879" w:type="dxa"/>
            <w:vMerge w:val="continue"/>
          </w:tcPr>
          <w:p>
            <w:pPr>
              <w:rPr>
                <w:color w:val="000000"/>
                <w:kern w:val="0"/>
                <w:sz w:val="22"/>
              </w:rPr>
            </w:pPr>
          </w:p>
        </w:tc>
        <w:tc>
          <w:tcPr>
            <w:tcW w:w="1114" w:type="dxa"/>
            <w:vMerge w:val="continue"/>
          </w:tcPr>
          <w:p>
            <w:pPr>
              <w:rPr>
                <w:color w:val="000000"/>
                <w:kern w:val="0"/>
                <w:sz w:val="22"/>
              </w:rPr>
            </w:pPr>
          </w:p>
        </w:tc>
        <w:tc>
          <w:tcPr>
            <w:tcW w:w="1393" w:type="dxa"/>
            <w:vMerge w:val="continue"/>
          </w:tcPr>
          <w:p>
            <w:pPr>
              <w:rPr>
                <w:color w:val="000000"/>
                <w:kern w:val="0"/>
                <w:sz w:val="22"/>
              </w:rPr>
            </w:pPr>
          </w:p>
        </w:tc>
        <w:tc>
          <w:tcPr>
            <w:tcW w:w="2919" w:type="dxa"/>
            <w:gridSpan w:val="2"/>
            <w:vAlign w:val="top"/>
          </w:tcPr>
          <w:p>
            <w:pPr>
              <w:jc w:val="left"/>
              <w:rPr>
                <w:rFonts w:hint="eastAsia" w:ascii="宋体" w:hAnsi="宋体" w:eastAsia="宋体" w:cs="宋体"/>
                <w:color w:val="auto"/>
                <w:kern w:val="2"/>
                <w:sz w:val="22"/>
                <w:szCs w:val="22"/>
                <w:lang w:val="en-US" w:eastAsia="zh-CN" w:bidi="ar-SA"/>
              </w:rPr>
            </w:pPr>
            <w:r>
              <w:rPr>
                <w:rFonts w:hint="eastAsia" w:ascii="宋体" w:hAnsi="宋体" w:eastAsia="宋体" w:cs="宋体"/>
                <w:color w:val="auto"/>
                <w:sz w:val="22"/>
                <w:szCs w:val="22"/>
              </w:rPr>
              <w:t>论文、著作、译著、教材</w:t>
            </w:r>
          </w:p>
        </w:tc>
        <w:tc>
          <w:tcPr>
            <w:tcW w:w="2167" w:type="dxa"/>
            <w:gridSpan w:val="2"/>
            <w:noWrap/>
            <w:vAlign w:val="top"/>
          </w:tcPr>
          <w:p>
            <w:pPr>
              <w:jc w:val="left"/>
              <w:rPr>
                <w:rFonts w:hint="eastAsia" w:ascii="宋体" w:hAnsi="宋体" w:eastAsia="宋体" w:cs="宋体"/>
                <w:color w:val="auto"/>
                <w:kern w:val="2"/>
                <w:sz w:val="22"/>
                <w:szCs w:val="22"/>
                <w:highlight w:val="none"/>
                <w:lang w:val="en-US" w:eastAsia="zh-CN" w:bidi="ar-SA"/>
              </w:rPr>
            </w:pPr>
            <w:r>
              <w:rPr>
                <w:rFonts w:hint="eastAsia" w:ascii="宋体" w:hAnsi="宋体" w:eastAsia="宋体" w:cs="宋体"/>
                <w:color w:val="auto"/>
                <w:sz w:val="22"/>
                <w:szCs w:val="22"/>
                <w:highlight w:val="none"/>
              </w:rPr>
              <w:t>核心期刊论文</w:t>
            </w:r>
            <w:r>
              <w:rPr>
                <w:rFonts w:hint="eastAsia" w:ascii="宋体" w:hAnsi="宋体" w:eastAsia="宋体" w:cs="宋体"/>
                <w:color w:val="auto"/>
                <w:sz w:val="22"/>
                <w:szCs w:val="22"/>
                <w:highlight w:val="none"/>
                <w:lang w:val="en-US" w:eastAsia="zh-CN"/>
              </w:rPr>
              <w:t>16</w:t>
            </w:r>
            <w:r>
              <w:rPr>
                <w:rFonts w:hint="eastAsia" w:ascii="宋体" w:hAnsi="宋体" w:eastAsia="宋体" w:cs="宋体"/>
                <w:color w:val="auto"/>
                <w:sz w:val="22"/>
                <w:szCs w:val="22"/>
                <w:highlight w:val="none"/>
              </w:rPr>
              <w:t>篇、专著</w:t>
            </w:r>
            <w:r>
              <w:rPr>
                <w:rFonts w:hint="eastAsia" w:ascii="宋体" w:hAnsi="宋体" w:eastAsia="宋体" w:cs="宋体"/>
                <w:color w:val="auto"/>
                <w:sz w:val="22"/>
                <w:szCs w:val="22"/>
                <w:highlight w:val="none"/>
                <w:lang w:val="en-US" w:eastAsia="zh-CN"/>
              </w:rPr>
              <w:t>6</w:t>
            </w:r>
            <w:r>
              <w:rPr>
                <w:rFonts w:hint="eastAsia" w:ascii="宋体" w:hAnsi="宋体" w:eastAsia="宋体" w:cs="宋体"/>
                <w:color w:val="auto"/>
                <w:sz w:val="22"/>
                <w:szCs w:val="22"/>
                <w:highlight w:val="none"/>
              </w:rPr>
              <w:t>部、译著</w:t>
            </w: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部、教材</w:t>
            </w: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7" w:hRule="atLeast"/>
        </w:trPr>
        <w:tc>
          <w:tcPr>
            <w:tcW w:w="879" w:type="dxa"/>
            <w:vMerge w:val="continue"/>
          </w:tcPr>
          <w:p>
            <w:pPr>
              <w:rPr>
                <w:color w:val="000000"/>
                <w:kern w:val="0"/>
                <w:sz w:val="22"/>
              </w:rPr>
            </w:pPr>
          </w:p>
        </w:tc>
        <w:tc>
          <w:tcPr>
            <w:tcW w:w="1114" w:type="dxa"/>
            <w:vMerge w:val="continue"/>
          </w:tcPr>
          <w:p>
            <w:pPr>
              <w:rPr>
                <w:color w:val="000000"/>
                <w:kern w:val="0"/>
                <w:sz w:val="22"/>
              </w:rPr>
            </w:pPr>
          </w:p>
        </w:tc>
        <w:tc>
          <w:tcPr>
            <w:tcW w:w="1393" w:type="dxa"/>
            <w:vMerge w:val="continue"/>
          </w:tcPr>
          <w:p>
            <w:pPr>
              <w:rPr>
                <w:color w:val="000000"/>
                <w:kern w:val="0"/>
                <w:sz w:val="22"/>
              </w:rPr>
            </w:pPr>
          </w:p>
        </w:tc>
        <w:tc>
          <w:tcPr>
            <w:tcW w:w="2919" w:type="dxa"/>
            <w:gridSpan w:val="2"/>
            <w:vAlign w:val="top"/>
          </w:tcPr>
          <w:p>
            <w:pPr>
              <w:jc w:val="left"/>
              <w:rPr>
                <w:rFonts w:hint="eastAsia" w:ascii="宋体" w:hAnsi="宋体" w:eastAsia="宋体" w:cs="宋体"/>
                <w:color w:val="auto"/>
                <w:kern w:val="2"/>
                <w:sz w:val="22"/>
                <w:szCs w:val="22"/>
                <w:lang w:val="en-US" w:eastAsia="zh-CN" w:bidi="ar-SA"/>
              </w:rPr>
            </w:pPr>
            <w:r>
              <w:rPr>
                <w:rFonts w:hint="eastAsia" w:ascii="宋体" w:hAnsi="宋体" w:eastAsia="宋体" w:cs="宋体"/>
                <w:color w:val="auto"/>
                <w:sz w:val="22"/>
                <w:szCs w:val="22"/>
                <w:lang w:val="en-US" w:eastAsia="zh-CN"/>
              </w:rPr>
              <w:t>实用新型专利、外观专利</w:t>
            </w:r>
          </w:p>
        </w:tc>
        <w:tc>
          <w:tcPr>
            <w:tcW w:w="2167" w:type="dxa"/>
            <w:gridSpan w:val="2"/>
            <w:noWrap/>
            <w:vAlign w:val="top"/>
          </w:tcPr>
          <w:p>
            <w:pPr>
              <w:jc w:val="left"/>
              <w:rPr>
                <w:rFonts w:hint="eastAsia" w:ascii="宋体" w:hAnsi="宋体" w:eastAsia="宋体" w:cs="宋体"/>
                <w:color w:val="auto"/>
                <w:kern w:val="2"/>
                <w:sz w:val="22"/>
                <w:szCs w:val="22"/>
                <w:lang w:val="en-US" w:eastAsia="zh-CN" w:bidi="ar-SA"/>
              </w:rPr>
            </w:pPr>
            <w:r>
              <w:rPr>
                <w:rFonts w:hint="eastAsia" w:ascii="宋体" w:hAnsi="宋体" w:eastAsia="宋体" w:cs="宋体"/>
                <w:color w:val="auto"/>
                <w:sz w:val="22"/>
                <w:szCs w:val="22"/>
              </w:rPr>
              <w:t>≥</w:t>
            </w:r>
            <w:r>
              <w:rPr>
                <w:rFonts w:hint="eastAsia" w:ascii="宋体" w:hAnsi="宋体" w:eastAsia="宋体" w:cs="宋体"/>
                <w:color w:val="auto"/>
                <w:sz w:val="22"/>
                <w:szCs w:val="22"/>
                <w:lang w:val="en-US" w:eastAsia="zh-CN"/>
              </w:rPr>
              <w:t>2项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7" w:hRule="atLeast"/>
        </w:trPr>
        <w:tc>
          <w:tcPr>
            <w:tcW w:w="879" w:type="dxa"/>
            <w:vMerge w:val="continue"/>
          </w:tcPr>
          <w:p>
            <w:pPr>
              <w:rPr>
                <w:color w:val="000000"/>
                <w:kern w:val="0"/>
                <w:sz w:val="22"/>
              </w:rPr>
            </w:pPr>
          </w:p>
        </w:tc>
        <w:tc>
          <w:tcPr>
            <w:tcW w:w="1114" w:type="dxa"/>
            <w:vMerge w:val="continue"/>
          </w:tcPr>
          <w:p>
            <w:pPr>
              <w:rPr>
                <w:color w:val="000000"/>
                <w:kern w:val="0"/>
                <w:sz w:val="22"/>
              </w:rPr>
            </w:pPr>
          </w:p>
        </w:tc>
        <w:tc>
          <w:tcPr>
            <w:tcW w:w="1393" w:type="dxa"/>
            <w:vMerge w:val="continue"/>
          </w:tcPr>
          <w:p>
            <w:pPr>
              <w:rPr>
                <w:color w:val="000000"/>
                <w:kern w:val="0"/>
                <w:sz w:val="22"/>
              </w:rPr>
            </w:pPr>
          </w:p>
        </w:tc>
        <w:tc>
          <w:tcPr>
            <w:tcW w:w="2919" w:type="dxa"/>
            <w:gridSpan w:val="2"/>
            <w:vAlign w:val="top"/>
          </w:tcPr>
          <w:p>
            <w:pPr>
              <w:jc w:val="left"/>
              <w:rPr>
                <w:rFonts w:hint="eastAsia" w:ascii="宋体" w:hAnsi="宋体" w:eastAsia="宋体" w:cs="宋体"/>
                <w:color w:val="auto"/>
                <w:kern w:val="2"/>
                <w:sz w:val="22"/>
                <w:szCs w:val="22"/>
                <w:lang w:val="en-US" w:eastAsia="zh-CN" w:bidi="ar-SA"/>
              </w:rPr>
            </w:pPr>
            <w:r>
              <w:rPr>
                <w:rFonts w:hint="eastAsia" w:ascii="宋体" w:hAnsi="宋体" w:eastAsia="宋体" w:cs="宋体"/>
                <w:color w:val="auto"/>
                <w:sz w:val="22"/>
                <w:szCs w:val="22"/>
              </w:rPr>
              <w:t>校企合作翻译工作坊</w:t>
            </w:r>
          </w:p>
        </w:tc>
        <w:tc>
          <w:tcPr>
            <w:tcW w:w="2167" w:type="dxa"/>
            <w:gridSpan w:val="2"/>
            <w:noWrap/>
            <w:vAlign w:val="top"/>
          </w:tcPr>
          <w:p>
            <w:pPr>
              <w:jc w:val="left"/>
              <w:rPr>
                <w:rFonts w:hint="eastAsia" w:ascii="宋体" w:hAnsi="宋体" w:eastAsia="宋体" w:cs="宋体"/>
                <w:color w:val="auto"/>
                <w:kern w:val="2"/>
                <w:sz w:val="22"/>
                <w:szCs w:val="22"/>
                <w:lang w:val="en-US" w:eastAsia="zh-CN" w:bidi="ar-SA"/>
              </w:rPr>
            </w:pPr>
            <w:r>
              <w:rPr>
                <w:rFonts w:hint="eastAsia" w:ascii="宋体" w:hAnsi="宋体" w:eastAsia="宋体" w:cs="宋体"/>
                <w:color w:val="auto"/>
                <w:sz w:val="22"/>
                <w:szCs w:val="22"/>
                <w:lang w:val="en-US" w:eastAsia="zh-CN"/>
              </w:rPr>
              <w:t>1项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7" w:hRule="atLeast"/>
        </w:trPr>
        <w:tc>
          <w:tcPr>
            <w:tcW w:w="879" w:type="dxa"/>
            <w:vMerge w:val="continue"/>
          </w:tcPr>
          <w:p>
            <w:pPr>
              <w:rPr>
                <w:color w:val="000000"/>
                <w:kern w:val="0"/>
                <w:sz w:val="22"/>
              </w:rPr>
            </w:pPr>
          </w:p>
        </w:tc>
        <w:tc>
          <w:tcPr>
            <w:tcW w:w="1114" w:type="dxa"/>
            <w:vMerge w:val="continue"/>
          </w:tcPr>
          <w:p>
            <w:pPr>
              <w:rPr>
                <w:color w:val="000000"/>
                <w:kern w:val="0"/>
                <w:sz w:val="22"/>
              </w:rPr>
            </w:pPr>
          </w:p>
        </w:tc>
        <w:tc>
          <w:tcPr>
            <w:tcW w:w="1393" w:type="dxa"/>
            <w:vMerge w:val="continue"/>
          </w:tcPr>
          <w:p>
            <w:pPr>
              <w:rPr>
                <w:color w:val="000000"/>
                <w:kern w:val="0"/>
                <w:sz w:val="22"/>
              </w:rPr>
            </w:pPr>
          </w:p>
        </w:tc>
        <w:tc>
          <w:tcPr>
            <w:tcW w:w="2919" w:type="dxa"/>
            <w:gridSpan w:val="2"/>
            <w:vAlign w:val="top"/>
          </w:tcPr>
          <w:p>
            <w:pPr>
              <w:jc w:val="left"/>
              <w:rPr>
                <w:rFonts w:hint="eastAsia" w:ascii="宋体" w:hAnsi="宋体" w:eastAsia="宋体" w:cs="宋体"/>
                <w:kern w:val="2"/>
                <w:sz w:val="22"/>
                <w:szCs w:val="22"/>
                <w:lang w:val="en-US" w:eastAsia="zh-CN" w:bidi="ar-SA"/>
              </w:rPr>
            </w:pPr>
            <w:r>
              <w:rPr>
                <w:rFonts w:hint="eastAsia" w:ascii="宋体" w:hAnsi="宋体" w:eastAsia="宋体" w:cs="宋体"/>
                <w:sz w:val="22"/>
                <w:szCs w:val="22"/>
              </w:rPr>
              <w:t>开展</w:t>
            </w:r>
            <w:r>
              <w:rPr>
                <w:rFonts w:hint="eastAsia" w:ascii="宋体" w:hAnsi="宋体" w:eastAsia="宋体" w:cs="宋体"/>
                <w:sz w:val="22"/>
                <w:szCs w:val="22"/>
                <w:lang w:val="en-US" w:eastAsia="zh-CN"/>
              </w:rPr>
              <w:t>硕士点建设</w:t>
            </w:r>
            <w:r>
              <w:rPr>
                <w:rFonts w:hint="eastAsia" w:ascii="宋体" w:hAnsi="宋体" w:eastAsia="宋体" w:cs="宋体"/>
                <w:sz w:val="22"/>
                <w:szCs w:val="22"/>
              </w:rPr>
              <w:t>作品展</w:t>
            </w:r>
          </w:p>
        </w:tc>
        <w:tc>
          <w:tcPr>
            <w:tcW w:w="2167" w:type="dxa"/>
            <w:gridSpan w:val="2"/>
            <w:noWrap/>
            <w:vAlign w:val="top"/>
          </w:tcPr>
          <w:p>
            <w:pPr>
              <w:jc w:val="left"/>
              <w:rPr>
                <w:rFonts w:hint="eastAsia" w:ascii="宋体" w:hAnsi="宋体" w:eastAsia="宋体" w:cs="宋体"/>
                <w:kern w:val="2"/>
                <w:sz w:val="22"/>
                <w:szCs w:val="22"/>
                <w:lang w:val="en-US" w:eastAsia="zh-CN" w:bidi="ar-SA"/>
              </w:rPr>
            </w:pPr>
            <w:r>
              <w:rPr>
                <w:rFonts w:hint="eastAsia" w:ascii="宋体" w:hAnsi="宋体" w:eastAsia="宋体" w:cs="宋体"/>
                <w:sz w:val="22"/>
                <w:szCs w:val="22"/>
              </w:rPr>
              <w:t>≥</w:t>
            </w:r>
            <w:r>
              <w:rPr>
                <w:rFonts w:hint="eastAsia" w:ascii="宋体" w:hAnsi="宋体" w:eastAsia="宋体" w:cs="宋体"/>
                <w:sz w:val="22"/>
                <w:szCs w:val="22"/>
                <w:lang w:val="en-US" w:eastAsia="zh-CN"/>
              </w:rPr>
              <w:t>2</w:t>
            </w:r>
            <w:r>
              <w:rPr>
                <w:rFonts w:hint="eastAsia" w:ascii="宋体" w:hAnsi="宋体" w:eastAsia="宋体" w:cs="宋体"/>
                <w:sz w:val="22"/>
                <w:szCs w:val="22"/>
              </w:rPr>
              <w:t>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7" w:hRule="atLeast"/>
        </w:trPr>
        <w:tc>
          <w:tcPr>
            <w:tcW w:w="879" w:type="dxa"/>
            <w:vMerge w:val="continue"/>
          </w:tcPr>
          <w:p>
            <w:pPr>
              <w:rPr>
                <w:color w:val="000000"/>
                <w:kern w:val="0"/>
                <w:sz w:val="22"/>
              </w:rPr>
            </w:pPr>
          </w:p>
        </w:tc>
        <w:tc>
          <w:tcPr>
            <w:tcW w:w="1114" w:type="dxa"/>
            <w:vMerge w:val="continue"/>
          </w:tcPr>
          <w:p>
            <w:pPr>
              <w:rPr>
                <w:color w:val="000000"/>
                <w:kern w:val="0"/>
                <w:sz w:val="22"/>
              </w:rPr>
            </w:pPr>
          </w:p>
        </w:tc>
        <w:tc>
          <w:tcPr>
            <w:tcW w:w="1393" w:type="dxa"/>
            <w:vMerge w:val="continue"/>
          </w:tcPr>
          <w:p>
            <w:pPr>
              <w:rPr>
                <w:color w:val="000000"/>
                <w:kern w:val="0"/>
                <w:sz w:val="22"/>
              </w:rPr>
            </w:pPr>
          </w:p>
        </w:tc>
        <w:tc>
          <w:tcPr>
            <w:tcW w:w="2919" w:type="dxa"/>
            <w:gridSpan w:val="2"/>
            <w:vAlign w:val="top"/>
          </w:tcPr>
          <w:p>
            <w:pPr>
              <w:jc w:val="left"/>
              <w:rPr>
                <w:rFonts w:hint="eastAsia" w:ascii="宋体" w:hAnsi="宋体" w:eastAsia="宋体" w:cs="宋体"/>
                <w:kern w:val="2"/>
                <w:sz w:val="22"/>
                <w:szCs w:val="22"/>
                <w:lang w:val="en-US" w:eastAsia="zh-CN" w:bidi="ar-SA"/>
              </w:rPr>
            </w:pPr>
            <w:r>
              <w:rPr>
                <w:rFonts w:hint="eastAsia" w:ascii="宋体" w:hAnsi="宋体" w:eastAsia="宋体" w:cs="宋体"/>
                <w:sz w:val="22"/>
                <w:szCs w:val="22"/>
              </w:rPr>
              <w:t>组织师生参加竞赛</w:t>
            </w:r>
          </w:p>
        </w:tc>
        <w:tc>
          <w:tcPr>
            <w:tcW w:w="2167" w:type="dxa"/>
            <w:gridSpan w:val="2"/>
            <w:noWrap/>
            <w:vAlign w:val="top"/>
          </w:tcPr>
          <w:p>
            <w:pPr>
              <w:jc w:val="left"/>
              <w:rPr>
                <w:rFonts w:hint="eastAsia" w:ascii="宋体" w:hAnsi="宋体" w:eastAsia="宋体" w:cs="宋体"/>
                <w:kern w:val="2"/>
                <w:sz w:val="22"/>
                <w:szCs w:val="22"/>
                <w:lang w:val="en-US" w:eastAsia="zh-CN" w:bidi="ar-SA"/>
              </w:rPr>
            </w:pPr>
            <w:r>
              <w:rPr>
                <w:rFonts w:hint="eastAsia" w:ascii="宋体" w:hAnsi="宋体" w:eastAsia="宋体" w:cs="宋体"/>
                <w:sz w:val="22"/>
                <w:szCs w:val="22"/>
              </w:rPr>
              <w:t>≥5次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7" w:hRule="atLeast"/>
        </w:trPr>
        <w:tc>
          <w:tcPr>
            <w:tcW w:w="879" w:type="dxa"/>
            <w:vMerge w:val="continue"/>
          </w:tcPr>
          <w:p>
            <w:pPr>
              <w:rPr>
                <w:color w:val="000000"/>
                <w:kern w:val="0"/>
                <w:sz w:val="22"/>
              </w:rPr>
            </w:pPr>
          </w:p>
        </w:tc>
        <w:tc>
          <w:tcPr>
            <w:tcW w:w="1114" w:type="dxa"/>
            <w:vMerge w:val="continue"/>
          </w:tcPr>
          <w:p>
            <w:pPr>
              <w:rPr>
                <w:color w:val="000000"/>
                <w:kern w:val="0"/>
                <w:sz w:val="22"/>
              </w:rPr>
            </w:pPr>
          </w:p>
        </w:tc>
        <w:tc>
          <w:tcPr>
            <w:tcW w:w="1393" w:type="dxa"/>
            <w:vMerge w:val="continue"/>
          </w:tcPr>
          <w:p>
            <w:pPr>
              <w:rPr>
                <w:color w:val="000000"/>
                <w:kern w:val="0"/>
                <w:sz w:val="22"/>
              </w:rPr>
            </w:pPr>
          </w:p>
        </w:tc>
        <w:tc>
          <w:tcPr>
            <w:tcW w:w="2919" w:type="dxa"/>
            <w:gridSpan w:val="2"/>
            <w:vAlign w:val="top"/>
          </w:tcPr>
          <w:p>
            <w:pPr>
              <w:jc w:val="left"/>
              <w:rPr>
                <w:rFonts w:hint="eastAsia" w:ascii="宋体" w:hAnsi="宋体" w:eastAsia="宋体" w:cs="宋体"/>
                <w:kern w:val="2"/>
                <w:sz w:val="22"/>
                <w:szCs w:val="22"/>
                <w:lang w:val="en-US" w:eastAsia="zh-CN" w:bidi="ar-SA"/>
              </w:rPr>
            </w:pPr>
            <w:r>
              <w:rPr>
                <w:rFonts w:hint="eastAsia" w:ascii="宋体" w:hAnsi="宋体" w:eastAsia="宋体" w:cs="宋体"/>
                <w:sz w:val="22"/>
                <w:szCs w:val="22"/>
                <w:lang w:val="en-US" w:eastAsia="zh-CN"/>
              </w:rPr>
              <w:t>师生获奖</w:t>
            </w:r>
          </w:p>
        </w:tc>
        <w:tc>
          <w:tcPr>
            <w:tcW w:w="2167" w:type="dxa"/>
            <w:gridSpan w:val="2"/>
            <w:noWrap/>
            <w:vAlign w:val="top"/>
          </w:tcPr>
          <w:p>
            <w:pPr>
              <w:jc w:val="left"/>
              <w:rPr>
                <w:rFonts w:hint="eastAsia" w:ascii="宋体" w:hAnsi="宋体" w:eastAsia="宋体" w:cs="宋体"/>
                <w:kern w:val="2"/>
                <w:sz w:val="22"/>
                <w:szCs w:val="22"/>
                <w:highlight w:val="none"/>
                <w:lang w:val="en-US" w:eastAsia="zh-CN" w:bidi="ar-SA"/>
              </w:rPr>
            </w:pPr>
            <w:r>
              <w:rPr>
                <w:rFonts w:hint="eastAsia" w:ascii="宋体" w:hAnsi="宋体" w:eastAsia="宋体" w:cs="宋体"/>
                <w:sz w:val="22"/>
                <w:szCs w:val="22"/>
                <w:highlight w:val="none"/>
              </w:rPr>
              <w:t>≥</w:t>
            </w:r>
            <w:r>
              <w:rPr>
                <w:rFonts w:hint="eastAsia" w:ascii="宋体" w:hAnsi="宋体" w:eastAsia="宋体" w:cs="宋体"/>
                <w:sz w:val="22"/>
                <w:szCs w:val="22"/>
                <w:highlight w:val="none"/>
                <w:lang w:val="en-US" w:eastAsia="zh-CN"/>
              </w:rPr>
              <w:t>50项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7" w:hRule="atLeast"/>
        </w:trPr>
        <w:tc>
          <w:tcPr>
            <w:tcW w:w="879" w:type="dxa"/>
            <w:vMerge w:val="continue"/>
          </w:tcPr>
          <w:p>
            <w:pPr>
              <w:rPr>
                <w:color w:val="000000"/>
                <w:kern w:val="0"/>
                <w:sz w:val="22"/>
              </w:rPr>
            </w:pPr>
          </w:p>
        </w:tc>
        <w:tc>
          <w:tcPr>
            <w:tcW w:w="1114" w:type="dxa"/>
            <w:vMerge w:val="continue"/>
          </w:tcPr>
          <w:p>
            <w:pPr>
              <w:rPr>
                <w:color w:val="000000"/>
                <w:kern w:val="0"/>
                <w:sz w:val="22"/>
              </w:rPr>
            </w:pPr>
          </w:p>
        </w:tc>
        <w:tc>
          <w:tcPr>
            <w:tcW w:w="1393" w:type="dxa"/>
            <w:vMerge w:val="continue"/>
          </w:tcPr>
          <w:p>
            <w:pPr>
              <w:rPr>
                <w:color w:val="000000"/>
                <w:kern w:val="0"/>
                <w:sz w:val="22"/>
              </w:rPr>
            </w:pPr>
          </w:p>
        </w:tc>
        <w:tc>
          <w:tcPr>
            <w:tcW w:w="2919" w:type="dxa"/>
            <w:gridSpan w:val="2"/>
            <w:vAlign w:val="top"/>
          </w:tcPr>
          <w:p>
            <w:pPr>
              <w:jc w:val="left"/>
              <w:rPr>
                <w:rFonts w:hint="eastAsia" w:ascii="宋体" w:hAnsi="宋体" w:eastAsia="宋体" w:cs="宋体"/>
                <w:kern w:val="2"/>
                <w:sz w:val="22"/>
                <w:szCs w:val="22"/>
                <w:lang w:val="en-US" w:eastAsia="zh-CN" w:bidi="ar-SA"/>
              </w:rPr>
            </w:pPr>
            <w:r>
              <w:rPr>
                <w:rFonts w:hint="eastAsia" w:ascii="宋体" w:hAnsi="宋体" w:eastAsia="宋体" w:cs="宋体"/>
                <w:sz w:val="22"/>
                <w:szCs w:val="22"/>
                <w:lang w:val="en-US" w:eastAsia="zh-CN"/>
              </w:rPr>
              <w:t>骨干教师参加国际国内高端学术会议</w:t>
            </w:r>
          </w:p>
        </w:tc>
        <w:tc>
          <w:tcPr>
            <w:tcW w:w="2167" w:type="dxa"/>
            <w:gridSpan w:val="2"/>
            <w:noWrap/>
            <w:vAlign w:val="top"/>
          </w:tcPr>
          <w:p>
            <w:pPr>
              <w:jc w:val="left"/>
              <w:rPr>
                <w:rFonts w:hint="eastAsia" w:ascii="宋体" w:hAnsi="宋体" w:eastAsia="宋体" w:cs="宋体"/>
                <w:kern w:val="2"/>
                <w:sz w:val="22"/>
                <w:szCs w:val="22"/>
                <w:lang w:val="en-US" w:eastAsia="zh-CN" w:bidi="ar-SA"/>
              </w:rPr>
            </w:pPr>
            <w:r>
              <w:rPr>
                <w:rFonts w:hint="eastAsia" w:ascii="宋体" w:hAnsi="宋体" w:eastAsia="宋体" w:cs="宋体"/>
                <w:sz w:val="22"/>
                <w:szCs w:val="22"/>
              </w:rPr>
              <w:t>≥</w:t>
            </w:r>
            <w:r>
              <w:rPr>
                <w:rFonts w:hint="eastAsia" w:ascii="宋体" w:hAnsi="宋体" w:eastAsia="宋体" w:cs="宋体"/>
                <w:sz w:val="22"/>
                <w:szCs w:val="22"/>
                <w:lang w:val="en-US" w:eastAsia="zh-CN"/>
              </w:rPr>
              <w:t>3</w:t>
            </w:r>
            <w:r>
              <w:rPr>
                <w:rFonts w:hint="eastAsia" w:ascii="宋体" w:hAnsi="宋体" w:eastAsia="宋体" w:cs="宋体"/>
                <w:sz w:val="22"/>
                <w:szCs w:val="22"/>
              </w:rPr>
              <w:t>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7" w:hRule="atLeast"/>
        </w:trPr>
        <w:tc>
          <w:tcPr>
            <w:tcW w:w="879" w:type="dxa"/>
            <w:vMerge w:val="continue"/>
          </w:tcPr>
          <w:p>
            <w:pPr>
              <w:rPr>
                <w:color w:val="000000"/>
                <w:kern w:val="0"/>
                <w:sz w:val="22"/>
              </w:rPr>
            </w:pPr>
          </w:p>
        </w:tc>
        <w:tc>
          <w:tcPr>
            <w:tcW w:w="1114" w:type="dxa"/>
            <w:vMerge w:val="continue"/>
          </w:tcPr>
          <w:p>
            <w:pPr>
              <w:rPr>
                <w:color w:val="000000"/>
                <w:kern w:val="0"/>
                <w:sz w:val="22"/>
              </w:rPr>
            </w:pPr>
          </w:p>
        </w:tc>
        <w:tc>
          <w:tcPr>
            <w:tcW w:w="1393" w:type="dxa"/>
            <w:vMerge w:val="continue"/>
          </w:tcPr>
          <w:p>
            <w:pPr>
              <w:rPr>
                <w:color w:val="000000"/>
                <w:kern w:val="0"/>
                <w:sz w:val="22"/>
              </w:rPr>
            </w:pPr>
          </w:p>
        </w:tc>
        <w:tc>
          <w:tcPr>
            <w:tcW w:w="2919" w:type="dxa"/>
            <w:gridSpan w:val="2"/>
            <w:vAlign w:val="top"/>
          </w:tcPr>
          <w:p>
            <w:pPr>
              <w:jc w:val="left"/>
              <w:rPr>
                <w:rFonts w:hint="eastAsia" w:ascii="宋体" w:hAnsi="宋体" w:eastAsia="宋体" w:cs="宋体"/>
                <w:kern w:val="2"/>
                <w:sz w:val="22"/>
                <w:szCs w:val="22"/>
                <w:lang w:val="en-US" w:eastAsia="zh-CN" w:bidi="ar-SA"/>
              </w:rPr>
            </w:pPr>
            <w:r>
              <w:rPr>
                <w:rFonts w:hint="eastAsia" w:ascii="宋体" w:hAnsi="宋体" w:eastAsia="宋体" w:cs="宋体"/>
                <w:sz w:val="22"/>
                <w:szCs w:val="22"/>
              </w:rPr>
              <w:t>承办各类学术会议</w:t>
            </w:r>
          </w:p>
        </w:tc>
        <w:tc>
          <w:tcPr>
            <w:tcW w:w="2167" w:type="dxa"/>
            <w:gridSpan w:val="2"/>
            <w:noWrap/>
            <w:vAlign w:val="top"/>
          </w:tcPr>
          <w:p>
            <w:pPr>
              <w:jc w:val="left"/>
              <w:rPr>
                <w:rFonts w:hint="eastAsia" w:ascii="宋体" w:hAnsi="宋体" w:eastAsia="宋体" w:cs="宋体"/>
                <w:kern w:val="2"/>
                <w:sz w:val="22"/>
                <w:szCs w:val="22"/>
                <w:lang w:val="en-US" w:eastAsia="zh-CN" w:bidi="ar-SA"/>
              </w:rPr>
            </w:pPr>
            <w:r>
              <w:rPr>
                <w:rFonts w:hint="eastAsia" w:ascii="宋体" w:hAnsi="宋体" w:eastAsia="宋体" w:cs="宋体"/>
                <w:sz w:val="22"/>
                <w:szCs w:val="22"/>
                <w:lang w:val="en-US" w:eastAsia="zh-CN"/>
              </w:rPr>
              <w:t>4-6次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7" w:hRule="atLeast"/>
        </w:trPr>
        <w:tc>
          <w:tcPr>
            <w:tcW w:w="879" w:type="dxa"/>
            <w:vMerge w:val="continue"/>
          </w:tcPr>
          <w:p>
            <w:pPr>
              <w:rPr>
                <w:color w:val="000000"/>
                <w:kern w:val="0"/>
                <w:sz w:val="22"/>
              </w:rPr>
            </w:pPr>
          </w:p>
        </w:tc>
        <w:tc>
          <w:tcPr>
            <w:tcW w:w="1114" w:type="dxa"/>
            <w:vMerge w:val="continue"/>
          </w:tcPr>
          <w:p>
            <w:pPr>
              <w:rPr>
                <w:color w:val="000000"/>
                <w:kern w:val="0"/>
                <w:sz w:val="22"/>
              </w:rPr>
            </w:pPr>
          </w:p>
        </w:tc>
        <w:tc>
          <w:tcPr>
            <w:tcW w:w="1393" w:type="dxa"/>
            <w:vMerge w:val="restart"/>
            <w:vAlign w:val="center"/>
          </w:tcPr>
          <w:p>
            <w:pPr>
              <w:jc w:val="center"/>
              <w:rPr>
                <w:color w:val="000000"/>
                <w:kern w:val="0"/>
                <w:sz w:val="22"/>
              </w:rPr>
            </w:pPr>
            <w:r>
              <w:rPr>
                <w:rFonts w:hint="eastAsia"/>
                <w:color w:val="000000"/>
                <w:kern w:val="0"/>
                <w:sz w:val="22"/>
              </w:rPr>
              <w:t>质量指标</w:t>
            </w:r>
          </w:p>
        </w:tc>
        <w:tc>
          <w:tcPr>
            <w:tcW w:w="2919" w:type="dxa"/>
            <w:gridSpan w:val="2"/>
            <w:vAlign w:val="top"/>
          </w:tcPr>
          <w:p>
            <w:pPr>
              <w:jc w:val="left"/>
              <w:rPr>
                <w:rFonts w:hint="eastAsia" w:ascii="宋体" w:hAnsi="宋体" w:eastAsia="宋体" w:cs="宋体"/>
                <w:kern w:val="2"/>
                <w:sz w:val="22"/>
                <w:szCs w:val="22"/>
                <w:lang w:val="en-US" w:eastAsia="zh-CN" w:bidi="ar-SA"/>
              </w:rPr>
            </w:pPr>
            <w:r>
              <w:rPr>
                <w:rFonts w:hint="eastAsia" w:ascii="宋体" w:hAnsi="宋体" w:eastAsia="宋体" w:cs="宋体"/>
                <w:sz w:val="22"/>
                <w:szCs w:val="22"/>
                <w:lang w:val="en-US" w:eastAsia="zh-CN"/>
              </w:rPr>
              <w:t>学术骨干培训通过率</w:t>
            </w:r>
          </w:p>
        </w:tc>
        <w:tc>
          <w:tcPr>
            <w:tcW w:w="2167" w:type="dxa"/>
            <w:gridSpan w:val="2"/>
            <w:tcBorders>
              <w:top w:val="single" w:color="000000" w:sz="4" w:space="0"/>
              <w:left w:val="single" w:color="000000" w:sz="4" w:space="0"/>
              <w:bottom w:val="single" w:color="000000" w:sz="4" w:space="0"/>
              <w:right w:val="single" w:color="000000" w:sz="4" w:space="0"/>
            </w:tcBorders>
            <w:noWrap/>
            <w:vAlign w:val="top"/>
          </w:tcPr>
          <w:p>
            <w:pPr>
              <w:jc w:val="left"/>
              <w:rPr>
                <w:rFonts w:hint="eastAsia" w:ascii="宋体" w:hAnsi="宋体" w:eastAsia="宋体" w:cs="宋体"/>
                <w:kern w:val="2"/>
                <w:sz w:val="22"/>
                <w:szCs w:val="22"/>
                <w:lang w:val="en-US" w:eastAsia="zh-CN" w:bidi="ar-SA"/>
              </w:rPr>
            </w:pPr>
            <w:r>
              <w:rPr>
                <w:rFonts w:hint="eastAsia" w:ascii="宋体" w:hAnsi="宋体" w:eastAsia="宋体" w:cs="宋体"/>
                <w:sz w:val="22"/>
                <w:szCs w:val="22"/>
                <w:lang w:val="en-US" w:eastAsia="zh-CN"/>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879" w:type="dxa"/>
            <w:vMerge w:val="continue"/>
          </w:tcPr>
          <w:p>
            <w:pPr>
              <w:rPr>
                <w:color w:val="000000"/>
                <w:kern w:val="0"/>
                <w:sz w:val="22"/>
              </w:rPr>
            </w:pPr>
          </w:p>
        </w:tc>
        <w:tc>
          <w:tcPr>
            <w:tcW w:w="1114" w:type="dxa"/>
            <w:vMerge w:val="continue"/>
          </w:tcPr>
          <w:p>
            <w:pPr>
              <w:rPr>
                <w:color w:val="000000"/>
                <w:kern w:val="0"/>
                <w:sz w:val="22"/>
              </w:rPr>
            </w:pPr>
          </w:p>
        </w:tc>
        <w:tc>
          <w:tcPr>
            <w:tcW w:w="1393" w:type="dxa"/>
            <w:vMerge w:val="continue"/>
          </w:tcPr>
          <w:p>
            <w:pPr>
              <w:rPr>
                <w:rFonts w:hint="eastAsia"/>
                <w:color w:val="000000"/>
                <w:kern w:val="0"/>
                <w:sz w:val="22"/>
              </w:rPr>
            </w:pPr>
          </w:p>
        </w:tc>
        <w:tc>
          <w:tcPr>
            <w:tcW w:w="2919" w:type="dxa"/>
            <w:gridSpan w:val="2"/>
            <w:vAlign w:val="top"/>
          </w:tcPr>
          <w:p>
            <w:pPr>
              <w:jc w:val="left"/>
              <w:rPr>
                <w:rFonts w:hint="eastAsia" w:ascii="宋体" w:hAnsi="宋体" w:eastAsia="宋体" w:cs="宋体"/>
                <w:kern w:val="2"/>
                <w:sz w:val="22"/>
                <w:szCs w:val="22"/>
                <w:lang w:val="en-US" w:eastAsia="zh-CN" w:bidi="ar-SA"/>
              </w:rPr>
            </w:pPr>
            <w:r>
              <w:rPr>
                <w:rFonts w:hint="eastAsia" w:ascii="宋体" w:hAnsi="宋体" w:eastAsia="宋体" w:cs="宋体"/>
                <w:sz w:val="22"/>
                <w:szCs w:val="22"/>
                <w:lang w:val="en-US" w:eastAsia="zh-CN"/>
              </w:rPr>
              <w:t>学术骨干培训优秀率</w:t>
            </w:r>
          </w:p>
        </w:tc>
        <w:tc>
          <w:tcPr>
            <w:tcW w:w="2167" w:type="dxa"/>
            <w:gridSpan w:val="2"/>
            <w:tcBorders>
              <w:top w:val="single" w:color="000000" w:sz="4" w:space="0"/>
              <w:left w:val="single" w:color="000000" w:sz="4" w:space="0"/>
              <w:bottom w:val="single" w:color="000000" w:sz="4" w:space="0"/>
              <w:right w:val="single" w:color="000000" w:sz="4" w:space="0"/>
            </w:tcBorders>
            <w:noWrap/>
            <w:vAlign w:val="top"/>
          </w:tcPr>
          <w:p>
            <w:pPr>
              <w:jc w:val="left"/>
              <w:rPr>
                <w:rFonts w:hint="eastAsia" w:ascii="宋体" w:hAnsi="宋体" w:eastAsia="宋体" w:cs="宋体"/>
                <w:kern w:val="2"/>
                <w:sz w:val="22"/>
                <w:szCs w:val="22"/>
                <w:lang w:val="en-US" w:eastAsia="zh-CN" w:bidi="ar-SA"/>
              </w:rPr>
            </w:pPr>
            <w:r>
              <w:rPr>
                <w:rFonts w:hint="eastAsia" w:ascii="宋体" w:hAnsi="宋体" w:eastAsia="宋体" w:cs="宋体"/>
                <w:sz w:val="22"/>
                <w:szCs w:val="22"/>
                <w:lang w:val="en-US" w:eastAsia="zh-CN"/>
              </w:rPr>
              <w:t>80%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7" w:hRule="atLeast"/>
        </w:trPr>
        <w:tc>
          <w:tcPr>
            <w:tcW w:w="879" w:type="dxa"/>
            <w:vMerge w:val="continue"/>
          </w:tcPr>
          <w:p>
            <w:pPr>
              <w:rPr>
                <w:color w:val="000000"/>
                <w:kern w:val="0"/>
                <w:sz w:val="22"/>
              </w:rPr>
            </w:pPr>
          </w:p>
        </w:tc>
        <w:tc>
          <w:tcPr>
            <w:tcW w:w="1114" w:type="dxa"/>
            <w:vMerge w:val="continue"/>
          </w:tcPr>
          <w:p>
            <w:pPr>
              <w:rPr>
                <w:color w:val="000000"/>
                <w:kern w:val="0"/>
                <w:sz w:val="22"/>
              </w:rPr>
            </w:pPr>
          </w:p>
        </w:tc>
        <w:tc>
          <w:tcPr>
            <w:tcW w:w="1393" w:type="dxa"/>
            <w:vMerge w:val="continue"/>
          </w:tcPr>
          <w:p>
            <w:pPr>
              <w:rPr>
                <w:rFonts w:hint="eastAsia"/>
                <w:color w:val="000000"/>
                <w:kern w:val="0"/>
                <w:sz w:val="22"/>
              </w:rPr>
            </w:pPr>
          </w:p>
        </w:tc>
        <w:tc>
          <w:tcPr>
            <w:tcW w:w="2919" w:type="dxa"/>
            <w:gridSpan w:val="2"/>
            <w:vAlign w:val="top"/>
          </w:tcPr>
          <w:p>
            <w:pPr>
              <w:jc w:val="left"/>
              <w:rPr>
                <w:rFonts w:hint="eastAsia" w:ascii="宋体" w:hAnsi="宋体" w:eastAsia="宋体" w:cs="宋体"/>
                <w:kern w:val="2"/>
                <w:sz w:val="22"/>
                <w:szCs w:val="22"/>
                <w:lang w:val="en-US" w:eastAsia="zh-CN" w:bidi="ar-SA"/>
              </w:rPr>
            </w:pPr>
            <w:r>
              <w:rPr>
                <w:rFonts w:hint="eastAsia" w:ascii="宋体" w:hAnsi="宋体" w:eastAsia="宋体" w:cs="宋体"/>
                <w:sz w:val="22"/>
                <w:szCs w:val="22"/>
                <w:lang w:val="en-US" w:eastAsia="zh-CN"/>
              </w:rPr>
              <w:t>特色翻译</w:t>
            </w:r>
            <w:r>
              <w:rPr>
                <w:rFonts w:hint="eastAsia" w:ascii="宋体" w:hAnsi="宋体" w:cs="宋体"/>
                <w:sz w:val="22"/>
                <w:szCs w:val="22"/>
                <w:lang w:val="en-US" w:eastAsia="zh-CN"/>
              </w:rPr>
              <w:t>预料</w:t>
            </w:r>
            <w:r>
              <w:rPr>
                <w:rFonts w:hint="eastAsia" w:ascii="宋体" w:hAnsi="宋体" w:eastAsia="宋体" w:cs="宋体"/>
                <w:sz w:val="22"/>
                <w:szCs w:val="22"/>
                <w:lang w:val="en-US" w:eastAsia="zh-CN"/>
              </w:rPr>
              <w:t>库</w:t>
            </w:r>
          </w:p>
        </w:tc>
        <w:tc>
          <w:tcPr>
            <w:tcW w:w="2167" w:type="dxa"/>
            <w:gridSpan w:val="2"/>
            <w:tcBorders>
              <w:top w:val="single" w:color="000000" w:sz="4" w:space="0"/>
              <w:left w:val="single" w:color="000000" w:sz="4" w:space="0"/>
              <w:bottom w:val="single" w:color="000000" w:sz="4" w:space="0"/>
              <w:right w:val="single" w:color="000000" w:sz="4" w:space="0"/>
            </w:tcBorders>
            <w:noWrap/>
            <w:vAlign w:val="top"/>
          </w:tcPr>
          <w:p>
            <w:pPr>
              <w:jc w:val="left"/>
              <w:rPr>
                <w:rFonts w:hint="eastAsia" w:ascii="宋体" w:hAnsi="宋体" w:eastAsia="宋体" w:cs="宋体"/>
                <w:kern w:val="2"/>
                <w:sz w:val="22"/>
                <w:szCs w:val="22"/>
                <w:lang w:val="en-US" w:eastAsia="zh-CN" w:bidi="ar-SA"/>
              </w:rPr>
            </w:pPr>
            <w:r>
              <w:rPr>
                <w:rFonts w:hint="eastAsia" w:ascii="宋体" w:hAnsi="宋体" w:eastAsia="宋体" w:cs="宋体"/>
                <w:sz w:val="22"/>
                <w:szCs w:val="22"/>
                <w:lang w:val="en-US" w:eastAsia="zh-CN"/>
              </w:rPr>
              <w:t>符合《语料库通用技术规范》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7" w:hRule="atLeast"/>
        </w:trPr>
        <w:tc>
          <w:tcPr>
            <w:tcW w:w="879" w:type="dxa"/>
            <w:vMerge w:val="continue"/>
          </w:tcPr>
          <w:p>
            <w:pPr>
              <w:rPr>
                <w:color w:val="000000"/>
                <w:kern w:val="0"/>
                <w:sz w:val="22"/>
              </w:rPr>
            </w:pPr>
          </w:p>
        </w:tc>
        <w:tc>
          <w:tcPr>
            <w:tcW w:w="1114" w:type="dxa"/>
            <w:vMerge w:val="continue"/>
          </w:tcPr>
          <w:p>
            <w:pPr>
              <w:rPr>
                <w:color w:val="000000"/>
                <w:kern w:val="0"/>
                <w:sz w:val="22"/>
              </w:rPr>
            </w:pPr>
          </w:p>
        </w:tc>
        <w:tc>
          <w:tcPr>
            <w:tcW w:w="1393" w:type="dxa"/>
            <w:vMerge w:val="continue"/>
          </w:tcPr>
          <w:p>
            <w:pPr>
              <w:rPr>
                <w:color w:val="000000"/>
                <w:kern w:val="0"/>
                <w:sz w:val="22"/>
              </w:rPr>
            </w:pPr>
          </w:p>
        </w:tc>
        <w:tc>
          <w:tcPr>
            <w:tcW w:w="2919" w:type="dxa"/>
            <w:gridSpan w:val="2"/>
            <w:vAlign w:val="top"/>
          </w:tcPr>
          <w:p>
            <w:pPr>
              <w:jc w:val="left"/>
              <w:rPr>
                <w:rFonts w:hint="eastAsia" w:ascii="宋体" w:hAnsi="宋体" w:eastAsia="宋体" w:cs="宋体"/>
                <w:kern w:val="2"/>
                <w:sz w:val="22"/>
                <w:szCs w:val="22"/>
                <w:lang w:val="en-US" w:eastAsia="zh-CN" w:bidi="ar-SA"/>
              </w:rPr>
            </w:pPr>
            <w:r>
              <w:rPr>
                <w:rFonts w:hint="eastAsia" w:ascii="宋体" w:hAnsi="宋体" w:eastAsia="宋体" w:cs="宋体"/>
                <w:sz w:val="22"/>
                <w:szCs w:val="22"/>
                <w:lang w:val="en-US" w:eastAsia="zh-CN"/>
              </w:rPr>
              <w:t>学术论文</w:t>
            </w:r>
          </w:p>
        </w:tc>
        <w:tc>
          <w:tcPr>
            <w:tcW w:w="2167" w:type="dxa"/>
            <w:gridSpan w:val="2"/>
            <w:tcBorders>
              <w:top w:val="single" w:color="000000" w:sz="4" w:space="0"/>
              <w:left w:val="single" w:color="000000" w:sz="4" w:space="0"/>
              <w:bottom w:val="single" w:color="000000" w:sz="4" w:space="0"/>
              <w:right w:val="single" w:color="000000" w:sz="4" w:space="0"/>
            </w:tcBorders>
            <w:noWrap/>
            <w:vAlign w:val="top"/>
          </w:tcPr>
          <w:p>
            <w:pPr>
              <w:jc w:val="left"/>
              <w:rPr>
                <w:rFonts w:hint="eastAsia" w:ascii="宋体" w:hAnsi="宋体" w:eastAsia="宋体" w:cs="宋体"/>
                <w:color w:val="auto"/>
                <w:kern w:val="2"/>
                <w:sz w:val="22"/>
                <w:szCs w:val="22"/>
                <w:highlight w:val="none"/>
                <w:lang w:val="en-US" w:eastAsia="zh-CN" w:bidi="ar-SA"/>
              </w:rPr>
            </w:pPr>
            <w:r>
              <w:rPr>
                <w:rFonts w:hint="eastAsia" w:ascii="宋体" w:hAnsi="宋体" w:eastAsia="宋体" w:cs="宋体"/>
                <w:color w:val="auto"/>
                <w:sz w:val="22"/>
                <w:szCs w:val="22"/>
                <w:highlight w:val="none"/>
                <w:lang w:val="en-US" w:eastAsia="zh-CN"/>
              </w:rPr>
              <w:t>重要专业学术期刊发表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7" w:hRule="atLeast"/>
        </w:trPr>
        <w:tc>
          <w:tcPr>
            <w:tcW w:w="879" w:type="dxa"/>
            <w:vMerge w:val="continue"/>
          </w:tcPr>
          <w:p>
            <w:pPr>
              <w:rPr>
                <w:color w:val="000000"/>
                <w:kern w:val="0"/>
                <w:sz w:val="22"/>
              </w:rPr>
            </w:pPr>
          </w:p>
        </w:tc>
        <w:tc>
          <w:tcPr>
            <w:tcW w:w="1114" w:type="dxa"/>
            <w:vMerge w:val="continue"/>
          </w:tcPr>
          <w:p>
            <w:pPr>
              <w:rPr>
                <w:color w:val="000000"/>
                <w:kern w:val="0"/>
                <w:sz w:val="22"/>
              </w:rPr>
            </w:pPr>
          </w:p>
        </w:tc>
        <w:tc>
          <w:tcPr>
            <w:tcW w:w="1393" w:type="dxa"/>
            <w:vMerge w:val="continue"/>
          </w:tcPr>
          <w:p>
            <w:pPr>
              <w:rPr>
                <w:color w:val="000000"/>
                <w:kern w:val="0"/>
                <w:sz w:val="22"/>
              </w:rPr>
            </w:pPr>
          </w:p>
        </w:tc>
        <w:tc>
          <w:tcPr>
            <w:tcW w:w="2919" w:type="dxa"/>
            <w:gridSpan w:val="2"/>
            <w:vAlign w:val="top"/>
          </w:tcPr>
          <w:p>
            <w:pPr>
              <w:jc w:val="left"/>
              <w:rPr>
                <w:rFonts w:hint="eastAsia" w:ascii="宋体" w:hAnsi="宋体" w:eastAsia="宋体" w:cs="宋体"/>
                <w:kern w:val="2"/>
                <w:sz w:val="22"/>
                <w:szCs w:val="22"/>
                <w:lang w:val="en-US" w:eastAsia="zh-CN" w:bidi="ar-SA"/>
              </w:rPr>
            </w:pPr>
            <w:r>
              <w:rPr>
                <w:rFonts w:hint="eastAsia" w:ascii="宋体" w:hAnsi="宋体" w:eastAsia="宋体" w:cs="宋体"/>
                <w:sz w:val="22"/>
                <w:szCs w:val="22"/>
                <w:lang w:val="en-US" w:eastAsia="zh-CN"/>
              </w:rPr>
              <w:t>校级重大项目与学位点攻关项目</w:t>
            </w:r>
          </w:p>
        </w:tc>
        <w:tc>
          <w:tcPr>
            <w:tcW w:w="2167" w:type="dxa"/>
            <w:gridSpan w:val="2"/>
            <w:tcBorders>
              <w:top w:val="single" w:color="000000" w:sz="4" w:space="0"/>
              <w:left w:val="single" w:color="000000" w:sz="4" w:space="0"/>
              <w:bottom w:val="single" w:color="000000" w:sz="4" w:space="0"/>
              <w:right w:val="single" w:color="000000" w:sz="4" w:space="0"/>
            </w:tcBorders>
            <w:noWrap/>
            <w:vAlign w:val="top"/>
          </w:tcPr>
          <w:p>
            <w:pPr>
              <w:jc w:val="left"/>
              <w:rPr>
                <w:rFonts w:hint="eastAsia" w:ascii="宋体" w:hAnsi="宋体" w:eastAsia="宋体" w:cs="宋体"/>
                <w:kern w:val="2"/>
                <w:sz w:val="22"/>
                <w:szCs w:val="22"/>
                <w:lang w:val="en-US" w:eastAsia="zh-CN" w:bidi="ar-SA"/>
              </w:rPr>
            </w:pPr>
            <w:r>
              <w:rPr>
                <w:rFonts w:hint="eastAsia" w:ascii="宋体" w:hAnsi="宋体" w:eastAsia="宋体" w:cs="宋体"/>
                <w:sz w:val="22"/>
                <w:szCs w:val="22"/>
                <w:lang w:val="en-US" w:eastAsia="zh-CN"/>
              </w:rPr>
              <w:t>12月完成研究任务，提交成果结项。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7" w:hRule="atLeast"/>
        </w:trPr>
        <w:tc>
          <w:tcPr>
            <w:tcW w:w="879" w:type="dxa"/>
            <w:vMerge w:val="continue"/>
          </w:tcPr>
          <w:p>
            <w:pPr>
              <w:rPr>
                <w:color w:val="000000"/>
                <w:kern w:val="0"/>
                <w:sz w:val="22"/>
              </w:rPr>
            </w:pPr>
          </w:p>
        </w:tc>
        <w:tc>
          <w:tcPr>
            <w:tcW w:w="1114" w:type="dxa"/>
            <w:vMerge w:val="continue"/>
          </w:tcPr>
          <w:p>
            <w:pPr>
              <w:rPr>
                <w:color w:val="000000"/>
                <w:kern w:val="0"/>
                <w:sz w:val="22"/>
              </w:rPr>
            </w:pPr>
          </w:p>
        </w:tc>
        <w:tc>
          <w:tcPr>
            <w:tcW w:w="1393" w:type="dxa"/>
            <w:vMerge w:val="restart"/>
            <w:vAlign w:val="center"/>
          </w:tcPr>
          <w:p>
            <w:pPr>
              <w:jc w:val="center"/>
              <w:rPr>
                <w:color w:val="000000"/>
                <w:kern w:val="0"/>
                <w:sz w:val="22"/>
              </w:rPr>
            </w:pPr>
            <w:r>
              <w:rPr>
                <w:rFonts w:hint="eastAsia"/>
                <w:color w:val="000000"/>
                <w:kern w:val="0"/>
                <w:sz w:val="22"/>
              </w:rPr>
              <w:t>时效指标</w:t>
            </w:r>
          </w:p>
        </w:tc>
        <w:tc>
          <w:tcPr>
            <w:tcW w:w="2919" w:type="dxa"/>
            <w:gridSpan w:val="2"/>
            <w:vAlign w:val="top"/>
          </w:tcPr>
          <w:p>
            <w:pPr>
              <w:jc w:val="left"/>
              <w:rPr>
                <w:rFonts w:hint="eastAsia" w:ascii="宋体" w:hAnsi="宋体" w:eastAsia="宋体" w:cs="宋体"/>
                <w:kern w:val="2"/>
                <w:sz w:val="22"/>
                <w:szCs w:val="22"/>
                <w:lang w:val="en-US" w:eastAsia="zh-CN" w:bidi="ar-SA"/>
              </w:rPr>
            </w:pPr>
            <w:r>
              <w:rPr>
                <w:rFonts w:hint="eastAsia" w:ascii="宋体" w:hAnsi="宋体" w:eastAsia="宋体" w:cs="宋体"/>
                <w:sz w:val="22"/>
                <w:szCs w:val="22"/>
                <w:lang w:val="en-US" w:eastAsia="zh-CN"/>
              </w:rPr>
              <w:t>培训学术骨干</w:t>
            </w:r>
          </w:p>
        </w:tc>
        <w:tc>
          <w:tcPr>
            <w:tcW w:w="2167" w:type="dxa"/>
            <w:gridSpan w:val="2"/>
            <w:tcBorders>
              <w:top w:val="single" w:color="000000" w:sz="4" w:space="0"/>
              <w:left w:val="single" w:color="000000" w:sz="4" w:space="0"/>
              <w:bottom w:val="single" w:color="000000" w:sz="4" w:space="0"/>
              <w:right w:val="single" w:color="000000" w:sz="4" w:space="0"/>
            </w:tcBorders>
            <w:noWrap/>
            <w:vAlign w:val="top"/>
          </w:tcPr>
          <w:p>
            <w:pPr>
              <w:jc w:val="left"/>
              <w:rPr>
                <w:rFonts w:hint="eastAsia" w:ascii="宋体" w:hAnsi="宋体" w:eastAsia="宋体" w:cs="宋体"/>
                <w:kern w:val="2"/>
                <w:sz w:val="22"/>
                <w:szCs w:val="22"/>
                <w:lang w:val="en-US" w:eastAsia="zh-CN" w:bidi="ar-SA"/>
              </w:rPr>
            </w:pPr>
            <w:r>
              <w:rPr>
                <w:rFonts w:hint="eastAsia" w:ascii="宋体" w:hAnsi="宋体" w:eastAsia="宋体" w:cs="宋体"/>
                <w:sz w:val="22"/>
                <w:szCs w:val="22"/>
                <w:lang w:val="en-US" w:eastAsia="zh-CN"/>
              </w:rPr>
              <w:t>9月末完成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7" w:hRule="atLeast"/>
        </w:trPr>
        <w:tc>
          <w:tcPr>
            <w:tcW w:w="879" w:type="dxa"/>
            <w:vMerge w:val="continue"/>
          </w:tcPr>
          <w:p>
            <w:pPr>
              <w:rPr>
                <w:color w:val="000000"/>
                <w:kern w:val="0"/>
                <w:sz w:val="22"/>
              </w:rPr>
            </w:pPr>
          </w:p>
        </w:tc>
        <w:tc>
          <w:tcPr>
            <w:tcW w:w="1114" w:type="dxa"/>
            <w:vMerge w:val="continue"/>
          </w:tcPr>
          <w:p>
            <w:pPr>
              <w:rPr>
                <w:color w:val="000000"/>
                <w:kern w:val="0"/>
                <w:sz w:val="22"/>
              </w:rPr>
            </w:pPr>
          </w:p>
        </w:tc>
        <w:tc>
          <w:tcPr>
            <w:tcW w:w="1393" w:type="dxa"/>
            <w:vMerge w:val="continue"/>
          </w:tcPr>
          <w:p>
            <w:pPr>
              <w:rPr>
                <w:color w:val="000000"/>
                <w:kern w:val="0"/>
                <w:sz w:val="22"/>
              </w:rPr>
            </w:pPr>
          </w:p>
        </w:tc>
        <w:tc>
          <w:tcPr>
            <w:tcW w:w="2919" w:type="dxa"/>
            <w:gridSpan w:val="2"/>
            <w:vAlign w:val="top"/>
          </w:tcPr>
          <w:p>
            <w:pPr>
              <w:jc w:val="left"/>
              <w:rPr>
                <w:rFonts w:hint="eastAsia" w:ascii="宋体" w:hAnsi="宋体" w:eastAsia="宋体" w:cs="宋体"/>
                <w:kern w:val="2"/>
                <w:sz w:val="22"/>
                <w:szCs w:val="22"/>
                <w:lang w:val="en-US" w:eastAsia="zh-CN" w:bidi="ar-SA"/>
              </w:rPr>
            </w:pPr>
            <w:r>
              <w:rPr>
                <w:rFonts w:hint="eastAsia" w:ascii="宋体" w:hAnsi="宋体" w:eastAsia="宋体" w:cs="宋体"/>
                <w:sz w:val="22"/>
                <w:szCs w:val="22"/>
                <w:lang w:val="en-US" w:eastAsia="zh-CN"/>
              </w:rPr>
              <w:t>CAT计算机辅助相关软件升级</w:t>
            </w:r>
          </w:p>
        </w:tc>
        <w:tc>
          <w:tcPr>
            <w:tcW w:w="2167" w:type="dxa"/>
            <w:gridSpan w:val="2"/>
            <w:tcBorders>
              <w:top w:val="single" w:color="000000" w:sz="4" w:space="0"/>
              <w:left w:val="single" w:color="000000" w:sz="4" w:space="0"/>
              <w:bottom w:val="single" w:color="000000" w:sz="4" w:space="0"/>
              <w:right w:val="single" w:color="000000" w:sz="4" w:space="0"/>
            </w:tcBorders>
            <w:noWrap/>
            <w:vAlign w:val="top"/>
          </w:tcPr>
          <w:p>
            <w:pPr>
              <w:jc w:val="left"/>
              <w:rPr>
                <w:rFonts w:hint="eastAsia" w:ascii="宋体" w:hAnsi="宋体" w:eastAsia="宋体" w:cs="宋体"/>
                <w:kern w:val="2"/>
                <w:sz w:val="22"/>
                <w:szCs w:val="22"/>
                <w:lang w:val="en-US" w:eastAsia="zh-CN" w:bidi="ar-SA"/>
              </w:rPr>
            </w:pPr>
            <w:r>
              <w:rPr>
                <w:rFonts w:hint="eastAsia" w:ascii="宋体" w:hAnsi="宋体" w:eastAsia="宋体" w:cs="宋体"/>
                <w:sz w:val="22"/>
                <w:szCs w:val="22"/>
                <w:lang w:val="en-US" w:eastAsia="zh-CN"/>
              </w:rPr>
              <w:t>4-6月筹备建设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2" w:hRule="atLeast"/>
        </w:trPr>
        <w:tc>
          <w:tcPr>
            <w:tcW w:w="879" w:type="dxa"/>
            <w:vMerge w:val="continue"/>
          </w:tcPr>
          <w:p>
            <w:pPr>
              <w:rPr>
                <w:color w:val="000000"/>
                <w:kern w:val="0"/>
                <w:sz w:val="22"/>
              </w:rPr>
            </w:pPr>
          </w:p>
        </w:tc>
        <w:tc>
          <w:tcPr>
            <w:tcW w:w="1114" w:type="dxa"/>
            <w:vMerge w:val="continue"/>
          </w:tcPr>
          <w:p>
            <w:pPr>
              <w:rPr>
                <w:color w:val="000000"/>
                <w:kern w:val="0"/>
                <w:sz w:val="22"/>
              </w:rPr>
            </w:pPr>
          </w:p>
        </w:tc>
        <w:tc>
          <w:tcPr>
            <w:tcW w:w="1393" w:type="dxa"/>
            <w:vMerge w:val="continue"/>
          </w:tcPr>
          <w:p>
            <w:pPr>
              <w:rPr>
                <w:color w:val="000000"/>
                <w:kern w:val="0"/>
                <w:sz w:val="22"/>
              </w:rPr>
            </w:pPr>
          </w:p>
        </w:tc>
        <w:tc>
          <w:tcPr>
            <w:tcW w:w="2919" w:type="dxa"/>
            <w:gridSpan w:val="2"/>
            <w:vAlign w:val="top"/>
          </w:tcPr>
          <w:p>
            <w:pPr>
              <w:jc w:val="left"/>
              <w:rPr>
                <w:rFonts w:hint="eastAsia" w:ascii="宋体" w:hAnsi="宋体" w:eastAsia="宋体" w:cs="宋体"/>
                <w:kern w:val="2"/>
                <w:sz w:val="22"/>
                <w:szCs w:val="22"/>
                <w:lang w:val="en-US" w:eastAsia="zh-CN" w:bidi="ar-SA"/>
              </w:rPr>
            </w:pPr>
            <w:r>
              <w:rPr>
                <w:rFonts w:hint="eastAsia" w:ascii="宋体" w:hAnsi="宋体" w:eastAsia="宋体" w:cs="宋体"/>
                <w:sz w:val="22"/>
                <w:szCs w:val="22"/>
                <w:lang w:val="en-US" w:eastAsia="zh-CN"/>
              </w:rPr>
              <w:t>建设专业硕士研究生联合培养基地</w:t>
            </w:r>
          </w:p>
        </w:tc>
        <w:tc>
          <w:tcPr>
            <w:tcW w:w="2167" w:type="dxa"/>
            <w:gridSpan w:val="2"/>
            <w:tcBorders>
              <w:top w:val="single" w:color="000000" w:sz="4" w:space="0"/>
              <w:left w:val="single" w:color="000000" w:sz="4" w:space="0"/>
              <w:bottom w:val="single" w:color="000000" w:sz="4" w:space="0"/>
              <w:right w:val="single" w:color="000000" w:sz="4" w:space="0"/>
            </w:tcBorders>
            <w:noWrap/>
            <w:vAlign w:val="top"/>
          </w:tcPr>
          <w:p>
            <w:pPr>
              <w:jc w:val="left"/>
              <w:rPr>
                <w:rFonts w:hint="eastAsia" w:ascii="宋体" w:hAnsi="宋体" w:eastAsia="宋体" w:cs="宋体"/>
                <w:kern w:val="2"/>
                <w:sz w:val="22"/>
                <w:szCs w:val="22"/>
                <w:lang w:val="en-US" w:eastAsia="zh-CN" w:bidi="ar-SA"/>
              </w:rPr>
            </w:pPr>
            <w:r>
              <w:rPr>
                <w:rFonts w:hint="eastAsia" w:ascii="宋体" w:hAnsi="宋体" w:eastAsia="宋体" w:cs="宋体"/>
                <w:sz w:val="22"/>
                <w:szCs w:val="22"/>
                <w:lang w:val="en-US" w:eastAsia="zh-CN"/>
              </w:rPr>
              <w:t>4-6月启动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7" w:hRule="atLeast"/>
        </w:trPr>
        <w:tc>
          <w:tcPr>
            <w:tcW w:w="879" w:type="dxa"/>
            <w:vMerge w:val="continue"/>
          </w:tcPr>
          <w:p>
            <w:pPr>
              <w:rPr>
                <w:color w:val="000000"/>
                <w:kern w:val="0"/>
                <w:sz w:val="22"/>
              </w:rPr>
            </w:pPr>
          </w:p>
        </w:tc>
        <w:tc>
          <w:tcPr>
            <w:tcW w:w="1114" w:type="dxa"/>
            <w:vMerge w:val="continue"/>
          </w:tcPr>
          <w:p>
            <w:pPr>
              <w:rPr>
                <w:color w:val="000000"/>
                <w:kern w:val="0"/>
                <w:sz w:val="22"/>
              </w:rPr>
            </w:pPr>
          </w:p>
        </w:tc>
        <w:tc>
          <w:tcPr>
            <w:tcW w:w="1393" w:type="dxa"/>
            <w:vMerge w:val="continue"/>
          </w:tcPr>
          <w:p>
            <w:pPr>
              <w:rPr>
                <w:color w:val="000000"/>
                <w:kern w:val="0"/>
                <w:sz w:val="22"/>
              </w:rPr>
            </w:pPr>
          </w:p>
        </w:tc>
        <w:tc>
          <w:tcPr>
            <w:tcW w:w="2919" w:type="dxa"/>
            <w:gridSpan w:val="2"/>
            <w:vAlign w:val="top"/>
          </w:tcPr>
          <w:p>
            <w:pPr>
              <w:jc w:val="left"/>
              <w:rPr>
                <w:rFonts w:hint="eastAsia" w:ascii="宋体" w:hAnsi="宋体" w:eastAsia="宋体" w:cs="宋体"/>
                <w:kern w:val="2"/>
                <w:sz w:val="22"/>
                <w:szCs w:val="22"/>
                <w:lang w:val="en-US" w:eastAsia="zh-CN" w:bidi="ar-SA"/>
              </w:rPr>
            </w:pPr>
            <w:r>
              <w:rPr>
                <w:rFonts w:hint="eastAsia" w:ascii="宋体" w:hAnsi="宋体" w:eastAsia="宋体" w:cs="宋体"/>
                <w:sz w:val="22"/>
                <w:szCs w:val="22"/>
                <w:lang w:val="en-US" w:eastAsia="zh-CN"/>
              </w:rPr>
              <w:t>举办学术会议</w:t>
            </w:r>
          </w:p>
        </w:tc>
        <w:tc>
          <w:tcPr>
            <w:tcW w:w="2167" w:type="dxa"/>
            <w:gridSpan w:val="2"/>
            <w:tcBorders>
              <w:top w:val="single" w:color="000000" w:sz="4" w:space="0"/>
              <w:left w:val="single" w:color="000000" w:sz="4" w:space="0"/>
              <w:bottom w:val="single" w:color="000000" w:sz="4" w:space="0"/>
              <w:right w:val="single" w:color="000000" w:sz="4" w:space="0"/>
            </w:tcBorders>
            <w:noWrap/>
            <w:vAlign w:val="top"/>
          </w:tcPr>
          <w:p>
            <w:pPr>
              <w:jc w:val="left"/>
              <w:rPr>
                <w:rFonts w:hint="eastAsia" w:ascii="宋体" w:hAnsi="宋体" w:eastAsia="宋体" w:cs="宋体"/>
                <w:kern w:val="2"/>
                <w:sz w:val="22"/>
                <w:szCs w:val="22"/>
                <w:lang w:val="en-US" w:eastAsia="zh-CN" w:bidi="ar-SA"/>
              </w:rPr>
            </w:pPr>
            <w:r>
              <w:rPr>
                <w:rFonts w:hint="eastAsia" w:ascii="宋体" w:hAnsi="宋体" w:eastAsia="宋体" w:cs="宋体"/>
                <w:sz w:val="22"/>
                <w:szCs w:val="22"/>
                <w:lang w:val="en-US" w:eastAsia="zh-CN"/>
              </w:rPr>
              <w:t>4、9、10、11月各1场。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7" w:hRule="atLeast"/>
        </w:trPr>
        <w:tc>
          <w:tcPr>
            <w:tcW w:w="879" w:type="dxa"/>
            <w:vMerge w:val="continue"/>
          </w:tcPr>
          <w:p>
            <w:pPr>
              <w:rPr>
                <w:color w:val="000000"/>
                <w:kern w:val="0"/>
                <w:sz w:val="22"/>
              </w:rPr>
            </w:pPr>
          </w:p>
        </w:tc>
        <w:tc>
          <w:tcPr>
            <w:tcW w:w="1114" w:type="dxa"/>
            <w:vMerge w:val="continue"/>
          </w:tcPr>
          <w:p>
            <w:pPr>
              <w:rPr>
                <w:color w:val="000000"/>
                <w:kern w:val="0"/>
                <w:sz w:val="22"/>
              </w:rPr>
            </w:pPr>
          </w:p>
        </w:tc>
        <w:tc>
          <w:tcPr>
            <w:tcW w:w="1393" w:type="dxa"/>
            <w:vMerge w:val="continue"/>
          </w:tcPr>
          <w:p>
            <w:pPr>
              <w:rPr>
                <w:color w:val="000000"/>
                <w:kern w:val="0"/>
                <w:sz w:val="22"/>
              </w:rPr>
            </w:pPr>
          </w:p>
        </w:tc>
        <w:tc>
          <w:tcPr>
            <w:tcW w:w="2919" w:type="dxa"/>
            <w:gridSpan w:val="2"/>
            <w:vAlign w:val="top"/>
          </w:tcPr>
          <w:p>
            <w:pPr>
              <w:jc w:val="left"/>
              <w:rPr>
                <w:rFonts w:hint="eastAsia" w:ascii="宋体" w:hAnsi="宋体" w:eastAsia="宋体" w:cs="宋体"/>
                <w:kern w:val="2"/>
                <w:sz w:val="22"/>
                <w:szCs w:val="22"/>
                <w:lang w:val="en-US" w:eastAsia="zh-CN" w:bidi="ar-SA"/>
              </w:rPr>
            </w:pPr>
            <w:r>
              <w:rPr>
                <w:rFonts w:hint="eastAsia" w:ascii="宋体" w:hAnsi="宋体" w:eastAsia="宋体" w:cs="宋体"/>
                <w:sz w:val="22"/>
                <w:szCs w:val="22"/>
                <w:lang w:val="en-US" w:eastAsia="zh-CN"/>
              </w:rPr>
              <w:t>学术作品展与汇演</w:t>
            </w:r>
          </w:p>
        </w:tc>
        <w:tc>
          <w:tcPr>
            <w:tcW w:w="2167" w:type="dxa"/>
            <w:gridSpan w:val="2"/>
            <w:tcBorders>
              <w:top w:val="single" w:color="000000" w:sz="4" w:space="0"/>
              <w:left w:val="single" w:color="000000" w:sz="4" w:space="0"/>
              <w:bottom w:val="single" w:color="000000" w:sz="4" w:space="0"/>
              <w:right w:val="single" w:color="000000" w:sz="4" w:space="0"/>
            </w:tcBorders>
            <w:noWrap/>
            <w:vAlign w:val="top"/>
          </w:tcPr>
          <w:p>
            <w:pPr>
              <w:jc w:val="left"/>
              <w:rPr>
                <w:rFonts w:hint="eastAsia" w:ascii="宋体" w:hAnsi="宋体" w:eastAsia="宋体" w:cs="宋体"/>
                <w:kern w:val="2"/>
                <w:sz w:val="22"/>
                <w:szCs w:val="22"/>
                <w:lang w:val="en-US" w:eastAsia="zh-CN" w:bidi="ar-SA"/>
              </w:rPr>
            </w:pPr>
            <w:r>
              <w:rPr>
                <w:rFonts w:hint="eastAsia" w:ascii="宋体" w:hAnsi="宋体" w:eastAsia="宋体" w:cs="宋体"/>
                <w:sz w:val="22"/>
                <w:szCs w:val="22"/>
                <w:lang w:val="en-US" w:eastAsia="zh-CN"/>
              </w:rPr>
              <w:t>9-10月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7" w:hRule="atLeast"/>
        </w:trPr>
        <w:tc>
          <w:tcPr>
            <w:tcW w:w="879" w:type="dxa"/>
            <w:vMerge w:val="continue"/>
          </w:tcPr>
          <w:p>
            <w:pPr>
              <w:rPr>
                <w:color w:val="000000"/>
                <w:kern w:val="0"/>
                <w:sz w:val="22"/>
              </w:rPr>
            </w:pPr>
          </w:p>
        </w:tc>
        <w:tc>
          <w:tcPr>
            <w:tcW w:w="1114" w:type="dxa"/>
            <w:vMerge w:val="continue"/>
          </w:tcPr>
          <w:p>
            <w:pPr>
              <w:rPr>
                <w:color w:val="000000"/>
                <w:kern w:val="0"/>
                <w:sz w:val="22"/>
              </w:rPr>
            </w:pPr>
          </w:p>
        </w:tc>
        <w:tc>
          <w:tcPr>
            <w:tcW w:w="1393" w:type="dxa"/>
            <w:vMerge w:val="continue"/>
          </w:tcPr>
          <w:p>
            <w:pPr>
              <w:rPr>
                <w:color w:val="000000"/>
                <w:kern w:val="0"/>
                <w:sz w:val="22"/>
              </w:rPr>
            </w:pPr>
          </w:p>
        </w:tc>
        <w:tc>
          <w:tcPr>
            <w:tcW w:w="2919" w:type="dxa"/>
            <w:gridSpan w:val="2"/>
            <w:vAlign w:val="top"/>
          </w:tcPr>
          <w:p>
            <w:pPr>
              <w:jc w:val="left"/>
              <w:rPr>
                <w:rFonts w:hint="eastAsia" w:ascii="宋体" w:hAnsi="宋体" w:eastAsia="宋体" w:cs="宋体"/>
                <w:kern w:val="2"/>
                <w:sz w:val="22"/>
                <w:szCs w:val="22"/>
                <w:lang w:val="en-US" w:eastAsia="zh-CN" w:bidi="ar-SA"/>
              </w:rPr>
            </w:pPr>
            <w:r>
              <w:rPr>
                <w:rFonts w:hint="eastAsia" w:ascii="宋体" w:hAnsi="宋体" w:eastAsia="宋体" w:cs="宋体"/>
                <w:sz w:val="22"/>
                <w:szCs w:val="22"/>
                <w:lang w:val="en-US" w:eastAsia="zh-CN"/>
              </w:rPr>
              <w:t>建设特色课程建设</w:t>
            </w:r>
          </w:p>
        </w:tc>
        <w:tc>
          <w:tcPr>
            <w:tcW w:w="2167" w:type="dxa"/>
            <w:gridSpan w:val="2"/>
            <w:tcBorders>
              <w:top w:val="single" w:color="000000" w:sz="4" w:space="0"/>
              <w:left w:val="single" w:color="000000" w:sz="4" w:space="0"/>
              <w:bottom w:val="single" w:color="000000" w:sz="4" w:space="0"/>
              <w:right w:val="single" w:color="000000" w:sz="4" w:space="0"/>
            </w:tcBorders>
            <w:noWrap/>
            <w:vAlign w:val="top"/>
          </w:tcPr>
          <w:p>
            <w:pPr>
              <w:jc w:val="left"/>
              <w:rPr>
                <w:rFonts w:hint="eastAsia" w:ascii="宋体" w:hAnsi="宋体" w:eastAsia="宋体" w:cs="宋体"/>
                <w:kern w:val="2"/>
                <w:sz w:val="22"/>
                <w:szCs w:val="22"/>
                <w:lang w:val="en-US" w:eastAsia="zh-CN" w:bidi="ar-SA"/>
              </w:rPr>
            </w:pPr>
            <w:r>
              <w:rPr>
                <w:rFonts w:hint="eastAsia" w:ascii="宋体" w:hAnsi="宋体" w:eastAsia="宋体" w:cs="宋体"/>
                <w:sz w:val="22"/>
                <w:szCs w:val="22"/>
                <w:lang w:val="en-US" w:eastAsia="zh-CN"/>
              </w:rPr>
              <w:t>12月完成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7" w:hRule="atLeast"/>
        </w:trPr>
        <w:tc>
          <w:tcPr>
            <w:tcW w:w="879" w:type="dxa"/>
            <w:vMerge w:val="continue"/>
          </w:tcPr>
          <w:p>
            <w:pPr>
              <w:rPr>
                <w:color w:val="000000"/>
                <w:kern w:val="0"/>
                <w:sz w:val="22"/>
              </w:rPr>
            </w:pPr>
          </w:p>
        </w:tc>
        <w:tc>
          <w:tcPr>
            <w:tcW w:w="1114" w:type="dxa"/>
            <w:vMerge w:val="continue"/>
          </w:tcPr>
          <w:p>
            <w:pPr>
              <w:rPr>
                <w:color w:val="000000"/>
                <w:kern w:val="0"/>
                <w:sz w:val="22"/>
              </w:rPr>
            </w:pPr>
          </w:p>
        </w:tc>
        <w:tc>
          <w:tcPr>
            <w:tcW w:w="1393" w:type="dxa"/>
            <w:vMerge w:val="continue"/>
          </w:tcPr>
          <w:p>
            <w:pPr>
              <w:rPr>
                <w:color w:val="000000"/>
                <w:kern w:val="0"/>
                <w:sz w:val="22"/>
              </w:rPr>
            </w:pPr>
          </w:p>
        </w:tc>
        <w:tc>
          <w:tcPr>
            <w:tcW w:w="2919" w:type="dxa"/>
            <w:gridSpan w:val="2"/>
            <w:vAlign w:val="top"/>
          </w:tcPr>
          <w:p>
            <w:pPr>
              <w:jc w:val="left"/>
              <w:rPr>
                <w:rFonts w:hint="eastAsia" w:ascii="宋体" w:hAnsi="宋体" w:eastAsia="宋体" w:cs="宋体"/>
                <w:kern w:val="2"/>
                <w:sz w:val="22"/>
                <w:szCs w:val="22"/>
                <w:lang w:val="en-US" w:eastAsia="zh-CN" w:bidi="ar-SA"/>
              </w:rPr>
            </w:pPr>
            <w:r>
              <w:rPr>
                <w:rFonts w:hint="eastAsia" w:ascii="宋体" w:hAnsi="宋体" w:eastAsia="宋体" w:cs="宋体"/>
                <w:sz w:val="22"/>
                <w:szCs w:val="22"/>
                <w:lang w:val="en-US" w:eastAsia="zh-CN"/>
              </w:rPr>
              <w:t>翻译工作坊建设</w:t>
            </w:r>
          </w:p>
        </w:tc>
        <w:tc>
          <w:tcPr>
            <w:tcW w:w="2167" w:type="dxa"/>
            <w:gridSpan w:val="2"/>
            <w:tcBorders>
              <w:top w:val="single" w:color="000000" w:sz="4" w:space="0"/>
              <w:left w:val="single" w:color="000000" w:sz="4" w:space="0"/>
              <w:bottom w:val="single" w:color="000000" w:sz="4" w:space="0"/>
              <w:right w:val="single" w:color="000000" w:sz="4" w:space="0"/>
            </w:tcBorders>
            <w:noWrap/>
            <w:vAlign w:val="top"/>
          </w:tcPr>
          <w:p>
            <w:pPr>
              <w:jc w:val="left"/>
              <w:rPr>
                <w:rFonts w:hint="eastAsia" w:ascii="宋体" w:hAnsi="宋体" w:eastAsia="宋体" w:cs="宋体"/>
                <w:kern w:val="2"/>
                <w:sz w:val="22"/>
                <w:szCs w:val="22"/>
                <w:lang w:val="en-US" w:eastAsia="zh-CN" w:bidi="ar-SA"/>
              </w:rPr>
            </w:pPr>
            <w:r>
              <w:rPr>
                <w:rFonts w:hint="eastAsia" w:ascii="宋体" w:hAnsi="宋体" w:eastAsia="宋体" w:cs="宋体"/>
                <w:sz w:val="22"/>
                <w:szCs w:val="22"/>
                <w:lang w:val="en-US" w:eastAsia="zh-CN"/>
              </w:rPr>
              <w:t>4-6月筹备建设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7" w:hRule="atLeast"/>
        </w:trPr>
        <w:tc>
          <w:tcPr>
            <w:tcW w:w="879" w:type="dxa"/>
            <w:vMerge w:val="continue"/>
          </w:tcPr>
          <w:p>
            <w:pPr>
              <w:rPr>
                <w:color w:val="000000"/>
                <w:kern w:val="0"/>
                <w:sz w:val="22"/>
              </w:rPr>
            </w:pPr>
          </w:p>
        </w:tc>
        <w:tc>
          <w:tcPr>
            <w:tcW w:w="1114" w:type="dxa"/>
            <w:vMerge w:val="continue"/>
          </w:tcPr>
          <w:p>
            <w:pPr>
              <w:rPr>
                <w:color w:val="000000"/>
                <w:kern w:val="0"/>
                <w:sz w:val="22"/>
              </w:rPr>
            </w:pPr>
          </w:p>
        </w:tc>
        <w:tc>
          <w:tcPr>
            <w:tcW w:w="1393" w:type="dxa"/>
          </w:tcPr>
          <w:p>
            <w:pPr>
              <w:jc w:val="center"/>
              <w:rPr>
                <w:color w:val="000000"/>
                <w:kern w:val="0"/>
                <w:sz w:val="22"/>
              </w:rPr>
            </w:pPr>
            <w:r>
              <w:rPr>
                <w:rFonts w:hint="eastAsia"/>
                <w:color w:val="000000"/>
                <w:kern w:val="0"/>
                <w:sz w:val="22"/>
              </w:rPr>
              <w:t>成本指标</w:t>
            </w:r>
          </w:p>
        </w:tc>
        <w:tc>
          <w:tcPr>
            <w:tcW w:w="2919" w:type="dxa"/>
            <w:gridSpan w:val="2"/>
            <w:vAlign w:val="top"/>
          </w:tcPr>
          <w:p>
            <w:pPr>
              <w:jc w:val="left"/>
              <w:rPr>
                <w:rFonts w:hint="eastAsia" w:ascii="宋体" w:hAnsi="宋体" w:eastAsia="宋体" w:cs="宋体"/>
                <w:kern w:val="2"/>
                <w:sz w:val="22"/>
                <w:szCs w:val="22"/>
                <w:lang w:val="en-US" w:eastAsia="zh-CN" w:bidi="ar-SA"/>
              </w:rPr>
            </w:pPr>
            <w:r>
              <w:rPr>
                <w:rFonts w:hint="eastAsia" w:ascii="宋体" w:hAnsi="宋体" w:eastAsia="宋体" w:cs="宋体"/>
                <w:sz w:val="22"/>
                <w:szCs w:val="22"/>
                <w:lang w:val="en-US" w:eastAsia="zh-CN"/>
              </w:rPr>
              <w:t>师均科研经费</w:t>
            </w:r>
          </w:p>
        </w:tc>
        <w:tc>
          <w:tcPr>
            <w:tcW w:w="2167" w:type="dxa"/>
            <w:gridSpan w:val="2"/>
            <w:tcBorders>
              <w:top w:val="single" w:color="000000" w:sz="4" w:space="0"/>
              <w:left w:val="single" w:color="000000" w:sz="4" w:space="0"/>
              <w:bottom w:val="single" w:color="000000" w:sz="4" w:space="0"/>
              <w:right w:val="single" w:color="000000" w:sz="4" w:space="0"/>
            </w:tcBorders>
            <w:noWrap/>
            <w:vAlign w:val="top"/>
          </w:tcPr>
          <w:p>
            <w:pPr>
              <w:jc w:val="left"/>
              <w:rPr>
                <w:rFonts w:hint="eastAsia" w:ascii="宋体" w:hAnsi="宋体" w:eastAsia="宋体" w:cs="宋体"/>
                <w:kern w:val="2"/>
                <w:sz w:val="22"/>
                <w:szCs w:val="22"/>
                <w:lang w:val="en-US" w:eastAsia="zh-CN" w:bidi="ar-SA"/>
              </w:rPr>
            </w:pPr>
            <w:r>
              <w:rPr>
                <w:rFonts w:hint="eastAsia" w:ascii="宋体" w:hAnsi="宋体" w:eastAsia="宋体" w:cs="宋体"/>
                <w:sz w:val="22"/>
                <w:szCs w:val="22"/>
                <w:lang w:val="en-US" w:eastAsia="zh-CN"/>
              </w:rPr>
              <w:t>6000元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7" w:hRule="atLeast"/>
        </w:trPr>
        <w:tc>
          <w:tcPr>
            <w:tcW w:w="879" w:type="dxa"/>
            <w:vMerge w:val="continue"/>
          </w:tcPr>
          <w:p>
            <w:pPr>
              <w:rPr>
                <w:color w:val="000000"/>
                <w:kern w:val="0"/>
                <w:sz w:val="22"/>
              </w:rPr>
            </w:pPr>
          </w:p>
        </w:tc>
        <w:tc>
          <w:tcPr>
            <w:tcW w:w="1114" w:type="dxa"/>
            <w:vMerge w:val="restart"/>
          </w:tcPr>
          <w:p>
            <w:pPr>
              <w:rPr>
                <w:color w:val="000000"/>
                <w:kern w:val="0"/>
                <w:sz w:val="22"/>
              </w:rPr>
            </w:pPr>
          </w:p>
          <w:p>
            <w:pPr>
              <w:rPr>
                <w:color w:val="000000"/>
                <w:kern w:val="0"/>
                <w:sz w:val="22"/>
              </w:rPr>
            </w:pPr>
          </w:p>
          <w:p>
            <w:pPr>
              <w:rPr>
                <w:color w:val="000000"/>
                <w:kern w:val="0"/>
                <w:sz w:val="22"/>
              </w:rPr>
            </w:pPr>
          </w:p>
          <w:p>
            <w:pPr>
              <w:rPr>
                <w:color w:val="000000"/>
                <w:kern w:val="0"/>
                <w:sz w:val="22"/>
              </w:rPr>
            </w:pPr>
          </w:p>
          <w:p>
            <w:pPr>
              <w:rPr>
                <w:color w:val="000000"/>
                <w:kern w:val="0"/>
                <w:sz w:val="22"/>
              </w:rPr>
            </w:pPr>
          </w:p>
          <w:p>
            <w:pPr>
              <w:rPr>
                <w:color w:val="000000"/>
                <w:kern w:val="0"/>
                <w:sz w:val="22"/>
              </w:rPr>
            </w:pPr>
          </w:p>
          <w:p>
            <w:pPr>
              <w:jc w:val="center"/>
              <w:rPr>
                <w:color w:val="000000"/>
                <w:kern w:val="0"/>
                <w:sz w:val="22"/>
              </w:rPr>
            </w:pPr>
            <w:r>
              <w:rPr>
                <w:rFonts w:hint="eastAsia"/>
                <w:color w:val="000000"/>
                <w:kern w:val="0"/>
                <w:sz w:val="22"/>
              </w:rPr>
              <w:t>效益指标</w:t>
            </w:r>
          </w:p>
        </w:tc>
        <w:tc>
          <w:tcPr>
            <w:tcW w:w="1393" w:type="dxa"/>
          </w:tcPr>
          <w:p>
            <w:pPr>
              <w:jc w:val="center"/>
              <w:rPr>
                <w:color w:val="000000"/>
                <w:kern w:val="0"/>
                <w:sz w:val="22"/>
              </w:rPr>
            </w:pPr>
            <w:r>
              <w:rPr>
                <w:rFonts w:hint="eastAsia"/>
                <w:color w:val="000000"/>
                <w:kern w:val="0"/>
                <w:sz w:val="22"/>
              </w:rPr>
              <w:t>经济效益指标</w:t>
            </w:r>
          </w:p>
        </w:tc>
        <w:tc>
          <w:tcPr>
            <w:tcW w:w="2919" w:type="dxa"/>
            <w:gridSpan w:val="2"/>
            <w:vAlign w:val="top"/>
          </w:tcPr>
          <w:p>
            <w:pPr>
              <w:jc w:val="left"/>
              <w:rPr>
                <w:rFonts w:hint="eastAsia" w:ascii="宋体" w:hAnsi="宋体" w:eastAsia="宋体" w:cs="宋体"/>
                <w:kern w:val="2"/>
                <w:sz w:val="22"/>
                <w:szCs w:val="22"/>
                <w:lang w:val="en-US" w:eastAsia="zh-CN" w:bidi="ar-SA"/>
              </w:rPr>
            </w:pPr>
            <w:r>
              <w:rPr>
                <w:rFonts w:hint="eastAsia" w:ascii="宋体" w:hAnsi="宋体" w:eastAsia="宋体" w:cs="宋体"/>
                <w:sz w:val="22"/>
                <w:szCs w:val="22"/>
                <w:lang w:val="en-US" w:eastAsia="zh-CN"/>
              </w:rPr>
              <w:t>科研成果转化及运用</w:t>
            </w:r>
          </w:p>
        </w:tc>
        <w:tc>
          <w:tcPr>
            <w:tcW w:w="2167" w:type="dxa"/>
            <w:gridSpan w:val="2"/>
            <w:tcBorders>
              <w:top w:val="single" w:color="000000" w:sz="4" w:space="0"/>
              <w:left w:val="single" w:color="000000" w:sz="4" w:space="0"/>
              <w:bottom w:val="single" w:color="000000" w:sz="4" w:space="0"/>
              <w:right w:val="single" w:color="000000" w:sz="4" w:space="0"/>
            </w:tcBorders>
            <w:noWrap/>
            <w:vAlign w:val="top"/>
          </w:tcPr>
          <w:p>
            <w:pPr>
              <w:jc w:val="left"/>
              <w:rPr>
                <w:rFonts w:hint="eastAsia" w:ascii="宋体" w:hAnsi="宋体" w:eastAsia="宋体" w:cs="宋体"/>
                <w:kern w:val="2"/>
                <w:sz w:val="22"/>
                <w:szCs w:val="22"/>
                <w:lang w:val="en-US" w:eastAsia="zh-CN" w:bidi="ar-SA"/>
              </w:rPr>
            </w:pPr>
            <w:r>
              <w:rPr>
                <w:rFonts w:hint="eastAsia" w:ascii="宋体" w:hAnsi="宋体" w:eastAsia="宋体" w:cs="宋体"/>
                <w:sz w:val="22"/>
                <w:szCs w:val="22"/>
                <w:lang w:val="en-US" w:eastAsia="zh-CN"/>
              </w:rPr>
              <w:t>转化2项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7" w:hRule="atLeast"/>
        </w:trPr>
        <w:tc>
          <w:tcPr>
            <w:tcW w:w="879" w:type="dxa"/>
            <w:vMerge w:val="continue"/>
          </w:tcPr>
          <w:p>
            <w:pPr>
              <w:rPr>
                <w:color w:val="000000"/>
                <w:kern w:val="0"/>
                <w:sz w:val="22"/>
              </w:rPr>
            </w:pPr>
          </w:p>
        </w:tc>
        <w:tc>
          <w:tcPr>
            <w:tcW w:w="1114" w:type="dxa"/>
            <w:vMerge w:val="continue"/>
          </w:tcPr>
          <w:p>
            <w:pPr>
              <w:rPr>
                <w:color w:val="000000"/>
                <w:kern w:val="0"/>
                <w:sz w:val="22"/>
              </w:rPr>
            </w:pPr>
          </w:p>
        </w:tc>
        <w:tc>
          <w:tcPr>
            <w:tcW w:w="1393" w:type="dxa"/>
            <w:vMerge w:val="restart"/>
          </w:tcPr>
          <w:p>
            <w:pPr>
              <w:jc w:val="center"/>
              <w:rPr>
                <w:color w:val="000000"/>
                <w:kern w:val="0"/>
                <w:sz w:val="22"/>
              </w:rPr>
            </w:pPr>
            <w:r>
              <w:rPr>
                <w:rFonts w:hint="eastAsia"/>
                <w:color w:val="000000"/>
                <w:kern w:val="0"/>
                <w:sz w:val="22"/>
              </w:rPr>
              <w:t>社会效益指标</w:t>
            </w:r>
          </w:p>
        </w:tc>
        <w:tc>
          <w:tcPr>
            <w:tcW w:w="2919" w:type="dxa"/>
            <w:gridSpan w:val="2"/>
            <w:vAlign w:val="top"/>
          </w:tcPr>
          <w:p>
            <w:pPr>
              <w:jc w:val="left"/>
              <w:rPr>
                <w:rFonts w:hint="eastAsia" w:ascii="宋体" w:hAnsi="宋体" w:eastAsia="宋体" w:cs="宋体"/>
                <w:kern w:val="2"/>
                <w:sz w:val="22"/>
                <w:szCs w:val="22"/>
                <w:lang w:val="en-US" w:eastAsia="zh-CN" w:bidi="ar-SA"/>
              </w:rPr>
            </w:pPr>
            <w:r>
              <w:rPr>
                <w:rFonts w:hint="eastAsia" w:ascii="宋体" w:hAnsi="宋体" w:eastAsia="宋体" w:cs="宋体"/>
                <w:sz w:val="22"/>
                <w:szCs w:val="22"/>
                <w:lang w:val="en-US" w:eastAsia="zh-CN"/>
              </w:rPr>
              <w:t>向社会单位提供技术支持和咨询服务</w:t>
            </w:r>
          </w:p>
        </w:tc>
        <w:tc>
          <w:tcPr>
            <w:tcW w:w="2167" w:type="dxa"/>
            <w:gridSpan w:val="2"/>
            <w:tcBorders>
              <w:top w:val="single" w:color="000000" w:sz="4" w:space="0"/>
              <w:left w:val="single" w:color="000000" w:sz="4" w:space="0"/>
              <w:bottom w:val="single" w:color="000000" w:sz="4" w:space="0"/>
              <w:right w:val="single" w:color="000000" w:sz="4" w:space="0"/>
            </w:tcBorders>
            <w:noWrap/>
            <w:vAlign w:val="top"/>
          </w:tcPr>
          <w:p>
            <w:pPr>
              <w:jc w:val="left"/>
              <w:rPr>
                <w:rFonts w:hint="eastAsia" w:ascii="宋体" w:hAnsi="宋体" w:eastAsia="宋体" w:cs="宋体"/>
                <w:kern w:val="2"/>
                <w:sz w:val="22"/>
                <w:szCs w:val="22"/>
                <w:lang w:val="en-US" w:eastAsia="zh-CN" w:bidi="ar-SA"/>
              </w:rPr>
            </w:pPr>
            <w:r>
              <w:rPr>
                <w:rFonts w:hint="eastAsia" w:ascii="宋体" w:hAnsi="宋体" w:eastAsia="宋体" w:cs="宋体"/>
                <w:sz w:val="22"/>
                <w:szCs w:val="22"/>
                <w:lang w:val="en-US" w:eastAsia="zh-CN"/>
              </w:rPr>
              <w:t>2项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7" w:hRule="atLeast"/>
        </w:trPr>
        <w:tc>
          <w:tcPr>
            <w:tcW w:w="879" w:type="dxa"/>
            <w:vMerge w:val="continue"/>
          </w:tcPr>
          <w:p>
            <w:pPr>
              <w:rPr>
                <w:color w:val="000000"/>
                <w:kern w:val="0"/>
                <w:sz w:val="22"/>
              </w:rPr>
            </w:pPr>
          </w:p>
        </w:tc>
        <w:tc>
          <w:tcPr>
            <w:tcW w:w="1114" w:type="dxa"/>
            <w:vMerge w:val="continue"/>
          </w:tcPr>
          <w:p>
            <w:pPr>
              <w:rPr>
                <w:color w:val="000000"/>
                <w:kern w:val="0"/>
                <w:sz w:val="22"/>
              </w:rPr>
            </w:pPr>
          </w:p>
        </w:tc>
        <w:tc>
          <w:tcPr>
            <w:tcW w:w="1393" w:type="dxa"/>
            <w:vMerge w:val="continue"/>
          </w:tcPr>
          <w:p>
            <w:pPr>
              <w:rPr>
                <w:color w:val="000000"/>
                <w:kern w:val="0"/>
                <w:sz w:val="22"/>
              </w:rPr>
            </w:pPr>
          </w:p>
        </w:tc>
        <w:tc>
          <w:tcPr>
            <w:tcW w:w="2919" w:type="dxa"/>
            <w:gridSpan w:val="2"/>
            <w:vAlign w:val="top"/>
          </w:tcPr>
          <w:p>
            <w:pPr>
              <w:jc w:val="left"/>
              <w:rPr>
                <w:rFonts w:hint="eastAsia" w:ascii="宋体" w:hAnsi="宋体" w:eastAsia="宋体" w:cs="宋体"/>
                <w:kern w:val="2"/>
                <w:sz w:val="22"/>
                <w:szCs w:val="22"/>
                <w:lang w:val="en-US" w:eastAsia="zh-CN" w:bidi="ar-SA"/>
              </w:rPr>
            </w:pPr>
            <w:r>
              <w:rPr>
                <w:rFonts w:hint="eastAsia" w:ascii="宋体" w:hAnsi="宋体" w:eastAsia="宋体" w:cs="宋体"/>
                <w:sz w:val="22"/>
                <w:szCs w:val="22"/>
                <w:lang w:val="en-US" w:eastAsia="zh-CN"/>
              </w:rPr>
              <w:t>师资队伍建设与结构改善</w:t>
            </w:r>
          </w:p>
        </w:tc>
        <w:tc>
          <w:tcPr>
            <w:tcW w:w="2167" w:type="dxa"/>
            <w:gridSpan w:val="2"/>
            <w:tcBorders>
              <w:top w:val="single" w:color="000000" w:sz="4" w:space="0"/>
              <w:left w:val="single" w:color="000000" w:sz="4" w:space="0"/>
              <w:bottom w:val="single" w:color="000000" w:sz="4" w:space="0"/>
              <w:right w:val="single" w:color="000000" w:sz="4" w:space="0"/>
            </w:tcBorders>
            <w:noWrap/>
            <w:vAlign w:val="top"/>
          </w:tcPr>
          <w:p>
            <w:pPr>
              <w:jc w:val="left"/>
              <w:rPr>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硕士生导师团队达到新增硕士学位授予单位申请条件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7" w:hRule="atLeast"/>
        </w:trPr>
        <w:tc>
          <w:tcPr>
            <w:tcW w:w="879" w:type="dxa"/>
            <w:vMerge w:val="continue"/>
          </w:tcPr>
          <w:p>
            <w:pPr>
              <w:rPr>
                <w:color w:val="000000"/>
                <w:kern w:val="0"/>
                <w:sz w:val="22"/>
              </w:rPr>
            </w:pPr>
          </w:p>
        </w:tc>
        <w:tc>
          <w:tcPr>
            <w:tcW w:w="1114" w:type="dxa"/>
            <w:vMerge w:val="continue"/>
          </w:tcPr>
          <w:p>
            <w:pPr>
              <w:rPr>
                <w:color w:val="000000"/>
                <w:kern w:val="0"/>
                <w:sz w:val="22"/>
              </w:rPr>
            </w:pPr>
          </w:p>
        </w:tc>
        <w:tc>
          <w:tcPr>
            <w:tcW w:w="1393" w:type="dxa"/>
            <w:vMerge w:val="restart"/>
          </w:tcPr>
          <w:p>
            <w:pPr>
              <w:jc w:val="center"/>
              <w:rPr>
                <w:color w:val="000000"/>
                <w:kern w:val="0"/>
                <w:sz w:val="22"/>
              </w:rPr>
            </w:pPr>
            <w:r>
              <w:rPr>
                <w:rFonts w:hint="eastAsia"/>
                <w:color w:val="000000"/>
                <w:kern w:val="0"/>
                <w:sz w:val="22"/>
              </w:rPr>
              <w:t>生态效益指标</w:t>
            </w:r>
          </w:p>
        </w:tc>
        <w:tc>
          <w:tcPr>
            <w:tcW w:w="2919" w:type="dxa"/>
            <w:gridSpan w:val="2"/>
          </w:tcPr>
          <w:p>
            <w:pPr>
              <w:jc w:val="left"/>
              <w:rPr>
                <w:rFonts w:hint="eastAsia"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w:t>
            </w:r>
          </w:p>
        </w:tc>
        <w:tc>
          <w:tcPr>
            <w:tcW w:w="2167" w:type="dxa"/>
            <w:gridSpan w:val="2"/>
            <w:tcBorders>
              <w:top w:val="single" w:color="000000" w:sz="4" w:space="0"/>
              <w:left w:val="single" w:color="000000" w:sz="4" w:space="0"/>
              <w:bottom w:val="single" w:color="000000" w:sz="4" w:space="0"/>
              <w:right w:val="single" w:color="000000" w:sz="4" w:space="0"/>
            </w:tcBorders>
            <w:noWrap/>
            <w:vAlign w:val="top"/>
          </w:tcPr>
          <w:p>
            <w:pPr>
              <w:jc w:val="left"/>
              <w:rPr>
                <w:rFonts w:hint="eastAsia" w:ascii="宋体" w:hAnsi="宋体" w:eastAsia="宋体" w:cs="宋体"/>
                <w:kern w:val="2"/>
                <w:sz w:val="22"/>
                <w:szCs w:val="22"/>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7" w:hRule="atLeast"/>
        </w:trPr>
        <w:tc>
          <w:tcPr>
            <w:tcW w:w="879" w:type="dxa"/>
            <w:vMerge w:val="continue"/>
          </w:tcPr>
          <w:p>
            <w:pPr>
              <w:rPr>
                <w:color w:val="000000"/>
                <w:kern w:val="0"/>
                <w:sz w:val="22"/>
              </w:rPr>
            </w:pPr>
          </w:p>
        </w:tc>
        <w:tc>
          <w:tcPr>
            <w:tcW w:w="1114" w:type="dxa"/>
            <w:vMerge w:val="continue"/>
          </w:tcPr>
          <w:p>
            <w:pPr>
              <w:rPr>
                <w:color w:val="000000"/>
                <w:kern w:val="0"/>
                <w:sz w:val="22"/>
              </w:rPr>
            </w:pPr>
          </w:p>
        </w:tc>
        <w:tc>
          <w:tcPr>
            <w:tcW w:w="1393" w:type="dxa"/>
            <w:vMerge w:val="continue"/>
          </w:tcPr>
          <w:p>
            <w:pPr>
              <w:rPr>
                <w:color w:val="000000"/>
                <w:kern w:val="0"/>
                <w:sz w:val="22"/>
              </w:rPr>
            </w:pPr>
          </w:p>
        </w:tc>
        <w:tc>
          <w:tcPr>
            <w:tcW w:w="2919" w:type="dxa"/>
            <w:gridSpan w:val="2"/>
          </w:tcPr>
          <w:p>
            <w:pPr>
              <w:jc w:val="left"/>
              <w:rPr>
                <w:rFonts w:hint="eastAsia"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w:t>
            </w:r>
          </w:p>
        </w:tc>
        <w:tc>
          <w:tcPr>
            <w:tcW w:w="2167" w:type="dxa"/>
            <w:gridSpan w:val="2"/>
            <w:tcBorders>
              <w:top w:val="single" w:color="000000" w:sz="4" w:space="0"/>
              <w:left w:val="single" w:color="000000" w:sz="4" w:space="0"/>
              <w:bottom w:val="single" w:color="000000" w:sz="4" w:space="0"/>
              <w:right w:val="single" w:color="000000" w:sz="4" w:space="0"/>
            </w:tcBorders>
            <w:noWrap/>
            <w:vAlign w:val="top"/>
          </w:tcPr>
          <w:p>
            <w:pPr>
              <w:jc w:val="left"/>
              <w:rPr>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7" w:hRule="atLeast"/>
        </w:trPr>
        <w:tc>
          <w:tcPr>
            <w:tcW w:w="879" w:type="dxa"/>
            <w:vMerge w:val="continue"/>
          </w:tcPr>
          <w:p>
            <w:pPr>
              <w:rPr>
                <w:color w:val="000000"/>
                <w:kern w:val="0"/>
                <w:sz w:val="22"/>
              </w:rPr>
            </w:pPr>
          </w:p>
        </w:tc>
        <w:tc>
          <w:tcPr>
            <w:tcW w:w="1114" w:type="dxa"/>
            <w:vMerge w:val="continue"/>
          </w:tcPr>
          <w:p>
            <w:pPr>
              <w:rPr>
                <w:color w:val="000000"/>
                <w:kern w:val="0"/>
                <w:sz w:val="22"/>
              </w:rPr>
            </w:pPr>
          </w:p>
        </w:tc>
        <w:tc>
          <w:tcPr>
            <w:tcW w:w="1393" w:type="dxa"/>
          </w:tcPr>
          <w:p>
            <w:pPr>
              <w:jc w:val="center"/>
              <w:rPr>
                <w:color w:val="000000"/>
                <w:kern w:val="0"/>
                <w:sz w:val="22"/>
              </w:rPr>
            </w:pPr>
            <w:r>
              <w:rPr>
                <w:rFonts w:hint="eastAsia"/>
                <w:color w:val="000000"/>
                <w:kern w:val="0"/>
                <w:sz w:val="22"/>
              </w:rPr>
              <w:t>可持续影响指标</w:t>
            </w:r>
          </w:p>
        </w:tc>
        <w:tc>
          <w:tcPr>
            <w:tcW w:w="2919" w:type="dxa"/>
            <w:gridSpan w:val="2"/>
            <w:vAlign w:val="top"/>
          </w:tcPr>
          <w:p>
            <w:pPr>
              <w:jc w:val="left"/>
              <w:rPr>
                <w:rFonts w:hint="eastAsia" w:ascii="宋体" w:hAnsi="宋体" w:eastAsia="宋体" w:cs="宋体"/>
                <w:kern w:val="2"/>
                <w:sz w:val="22"/>
                <w:szCs w:val="22"/>
                <w:lang w:val="en-US" w:eastAsia="zh-CN" w:bidi="ar-SA"/>
              </w:rPr>
            </w:pPr>
            <w:r>
              <w:rPr>
                <w:rFonts w:hint="eastAsia" w:ascii="宋体" w:hAnsi="宋体" w:eastAsia="宋体" w:cs="宋体"/>
                <w:sz w:val="22"/>
                <w:szCs w:val="22"/>
                <w:lang w:val="en-US" w:eastAsia="zh-CN"/>
              </w:rPr>
              <w:t>服务地方经济发展</w:t>
            </w:r>
          </w:p>
        </w:tc>
        <w:tc>
          <w:tcPr>
            <w:tcW w:w="2167" w:type="dxa"/>
            <w:gridSpan w:val="2"/>
            <w:tcBorders>
              <w:top w:val="single" w:color="000000" w:sz="4" w:space="0"/>
              <w:left w:val="single" w:color="000000" w:sz="4" w:space="0"/>
              <w:bottom w:val="single" w:color="000000" w:sz="4" w:space="0"/>
              <w:right w:val="single" w:color="000000" w:sz="4" w:space="0"/>
            </w:tcBorders>
            <w:noWrap/>
            <w:vAlign w:val="top"/>
          </w:tcPr>
          <w:p>
            <w:pPr>
              <w:jc w:val="left"/>
              <w:rPr>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1-4年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7" w:hRule="atLeast"/>
        </w:trPr>
        <w:tc>
          <w:tcPr>
            <w:tcW w:w="879" w:type="dxa"/>
            <w:vMerge w:val="continue"/>
          </w:tcPr>
          <w:p>
            <w:pPr>
              <w:rPr>
                <w:color w:val="000000"/>
                <w:kern w:val="0"/>
                <w:sz w:val="22"/>
              </w:rPr>
            </w:pPr>
          </w:p>
        </w:tc>
        <w:tc>
          <w:tcPr>
            <w:tcW w:w="1114" w:type="dxa"/>
          </w:tcPr>
          <w:p>
            <w:pPr>
              <w:jc w:val="both"/>
              <w:rPr>
                <w:color w:val="000000"/>
                <w:kern w:val="0"/>
                <w:sz w:val="22"/>
              </w:rPr>
            </w:pPr>
            <w:r>
              <w:rPr>
                <w:rFonts w:hint="eastAsia"/>
                <w:color w:val="000000"/>
                <w:kern w:val="0"/>
                <w:sz w:val="22"/>
              </w:rPr>
              <w:t>满意度指标</w:t>
            </w:r>
          </w:p>
        </w:tc>
        <w:tc>
          <w:tcPr>
            <w:tcW w:w="1393" w:type="dxa"/>
          </w:tcPr>
          <w:p>
            <w:pPr>
              <w:jc w:val="both"/>
              <w:rPr>
                <w:color w:val="000000"/>
                <w:kern w:val="0"/>
                <w:sz w:val="22"/>
              </w:rPr>
            </w:pPr>
            <w:r>
              <w:rPr>
                <w:rFonts w:hint="eastAsia"/>
                <w:color w:val="000000"/>
                <w:kern w:val="0"/>
                <w:sz w:val="22"/>
              </w:rPr>
              <w:t>服务对象</w:t>
            </w:r>
            <w:r>
              <w:rPr>
                <w:rFonts w:hint="eastAsia"/>
                <w:color w:val="000000"/>
                <w:kern w:val="0"/>
                <w:sz w:val="22"/>
              </w:rPr>
              <w:br w:type="textWrapping"/>
            </w:r>
            <w:r>
              <w:rPr>
                <w:rFonts w:hint="eastAsia"/>
                <w:color w:val="000000"/>
                <w:kern w:val="0"/>
                <w:sz w:val="22"/>
              </w:rPr>
              <w:t>满意度指标</w:t>
            </w:r>
          </w:p>
        </w:tc>
        <w:tc>
          <w:tcPr>
            <w:tcW w:w="2919" w:type="dxa"/>
            <w:gridSpan w:val="2"/>
            <w:vAlign w:val="top"/>
          </w:tcPr>
          <w:p>
            <w:pPr>
              <w:jc w:val="left"/>
              <w:rPr>
                <w:rFonts w:hint="eastAsia" w:ascii="宋体" w:hAnsi="宋体" w:eastAsia="宋体" w:cs="宋体"/>
                <w:kern w:val="2"/>
                <w:sz w:val="22"/>
                <w:szCs w:val="22"/>
                <w:lang w:val="en-US" w:eastAsia="zh-CN" w:bidi="ar-SA"/>
              </w:rPr>
            </w:pPr>
            <w:r>
              <w:rPr>
                <w:rFonts w:hint="eastAsia" w:ascii="宋体" w:hAnsi="宋体" w:eastAsia="宋体" w:cs="宋体"/>
                <w:sz w:val="22"/>
                <w:szCs w:val="22"/>
                <w:lang w:val="en-US" w:eastAsia="zh-CN"/>
              </w:rPr>
              <w:t>参加学术骨干培训教师满意度</w:t>
            </w:r>
          </w:p>
        </w:tc>
        <w:tc>
          <w:tcPr>
            <w:tcW w:w="2167" w:type="dxa"/>
            <w:gridSpan w:val="2"/>
            <w:tcBorders>
              <w:top w:val="single" w:color="000000" w:sz="4" w:space="0"/>
              <w:left w:val="single" w:color="000000" w:sz="4" w:space="0"/>
              <w:bottom w:val="single" w:color="000000" w:sz="4" w:space="0"/>
              <w:right w:val="single" w:color="000000" w:sz="4" w:space="0"/>
            </w:tcBorders>
            <w:noWrap/>
            <w:vAlign w:val="top"/>
          </w:tcPr>
          <w:p>
            <w:pPr>
              <w:jc w:val="left"/>
              <w:rPr>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95%以上。</w:t>
            </w:r>
          </w:p>
        </w:tc>
      </w:tr>
    </w:tbl>
    <w:p>
      <w:pPr>
        <w:sectPr>
          <w:headerReference r:id="rId7" w:type="default"/>
          <w:footerReference r:id="rId9" w:type="default"/>
          <w:headerReference r:id="rId8" w:type="even"/>
          <w:footerReference r:id="rId10" w:type="even"/>
          <w:pgSz w:w="11906" w:h="16838"/>
          <w:pgMar w:top="1440" w:right="1797" w:bottom="1440" w:left="1797" w:header="851" w:footer="992" w:gutter="0"/>
          <w:cols w:space="425" w:num="1"/>
          <w:docGrid w:type="linesAndChars" w:linePitch="312" w:charSpace="0"/>
        </w:sectPr>
      </w:pPr>
    </w:p>
    <w:tbl>
      <w:tblPr>
        <w:tblStyle w:val="6"/>
        <w:tblpPr w:leftFromText="180" w:rightFromText="180" w:vertAnchor="text" w:horzAnchor="page" w:tblpX="1114" w:tblpY="308"/>
        <w:tblOverlap w:val="never"/>
        <w:tblW w:w="14757" w:type="dxa"/>
        <w:tblInd w:w="0" w:type="dxa"/>
        <w:shd w:val="clear" w:color="auto" w:fill="auto"/>
        <w:tblLayout w:type="fixed"/>
        <w:tblCellMar>
          <w:top w:w="0" w:type="dxa"/>
          <w:left w:w="108" w:type="dxa"/>
          <w:bottom w:w="0" w:type="dxa"/>
          <w:right w:w="108" w:type="dxa"/>
        </w:tblCellMar>
      </w:tblPr>
      <w:tblGrid>
        <w:gridCol w:w="819"/>
        <w:gridCol w:w="86"/>
        <w:gridCol w:w="8"/>
        <w:gridCol w:w="2054"/>
        <w:gridCol w:w="27"/>
        <w:gridCol w:w="1558"/>
        <w:gridCol w:w="1500"/>
        <w:gridCol w:w="1281"/>
        <w:gridCol w:w="754"/>
        <w:gridCol w:w="1196"/>
        <w:gridCol w:w="2400"/>
        <w:gridCol w:w="3074"/>
      </w:tblGrid>
      <w:tr>
        <w:tblPrEx>
          <w:shd w:val="clear" w:color="auto" w:fill="auto"/>
          <w:tblCellMar>
            <w:top w:w="0" w:type="dxa"/>
            <w:left w:w="108" w:type="dxa"/>
            <w:bottom w:w="0" w:type="dxa"/>
            <w:right w:w="108" w:type="dxa"/>
          </w:tblCellMar>
        </w:tblPrEx>
        <w:trPr>
          <w:trHeight w:val="93" w:hRule="atLeast"/>
        </w:trPr>
        <w:tc>
          <w:tcPr>
            <w:tcW w:w="14757" w:type="dxa"/>
            <w:gridSpan w:val="12"/>
            <w:tcBorders>
              <w:top w:val="nil"/>
              <w:left w:val="nil"/>
              <w:bottom w:val="single" w:color="auto" w:sz="4" w:space="0"/>
              <w:right w:val="nil"/>
            </w:tcBorders>
            <w:shd w:val="clear" w:color="auto" w:fill="auto"/>
            <w:vAlign w:val="center"/>
          </w:tcPr>
          <w:p>
            <w:pPr>
              <w:widowControl/>
              <w:rPr>
                <w:rFonts w:ascii="宋体" w:hAnsi="宋体" w:cs="宋体"/>
                <w:bCs/>
                <w:kern w:val="0"/>
                <w:szCs w:val="21"/>
              </w:rPr>
            </w:pPr>
            <w:r>
              <w:rPr>
                <w:rFonts w:hint="eastAsia" w:ascii="黑体" w:hAnsi="黑体" w:eastAsia="黑体" w:cs="宋体"/>
                <w:bCs/>
                <w:kern w:val="0"/>
                <w:sz w:val="32"/>
                <w:szCs w:val="32"/>
              </w:rPr>
              <w:t xml:space="preserve">附表1-2 </w:t>
            </w:r>
            <w:r>
              <w:rPr>
                <w:rFonts w:hint="eastAsia" w:ascii="宋体" w:hAnsi="宋体" w:cs="宋体"/>
                <w:b/>
                <w:bCs/>
                <w:kern w:val="0"/>
                <w:sz w:val="36"/>
                <w:szCs w:val="36"/>
              </w:rPr>
              <w:t xml:space="preserve">                       </w:t>
            </w:r>
            <w:r>
              <w:rPr>
                <w:rFonts w:hint="eastAsia" w:ascii="方正小标宋简体" w:hAnsi="宋体" w:eastAsia="方正小标宋简体" w:cs="宋体"/>
                <w:bCs/>
                <w:kern w:val="0"/>
                <w:sz w:val="38"/>
                <w:szCs w:val="38"/>
              </w:rPr>
              <w:t>项目资金测算明细表</w:t>
            </w:r>
          </w:p>
        </w:tc>
      </w:tr>
      <w:tr>
        <w:tblPrEx>
          <w:shd w:val="clear" w:color="auto" w:fill="auto"/>
          <w:tblCellMar>
            <w:top w:w="0" w:type="dxa"/>
            <w:left w:w="108" w:type="dxa"/>
            <w:bottom w:w="0" w:type="dxa"/>
            <w:right w:w="108" w:type="dxa"/>
          </w:tblCellMar>
        </w:tblPrEx>
        <w:trPr>
          <w:trHeight w:val="93" w:hRule="atLeast"/>
        </w:trPr>
        <w:tc>
          <w:tcPr>
            <w:tcW w:w="14757" w:type="dxa"/>
            <w:gridSpan w:val="1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left"/>
              <w:rPr>
                <w:rFonts w:ascii="仿宋_GB2312" w:hAnsi="仿宋" w:eastAsia="仿宋_GB2312" w:cs="宋体"/>
                <w:bCs/>
                <w:kern w:val="0"/>
                <w:sz w:val="28"/>
                <w:szCs w:val="28"/>
              </w:rPr>
            </w:pPr>
            <w:r>
              <w:rPr>
                <w:rFonts w:hint="eastAsia" w:ascii="仿宋_GB2312" w:hAnsi="仿宋" w:eastAsia="仿宋_GB2312" w:cs="宋体"/>
                <w:bCs/>
                <w:kern w:val="0"/>
                <w:sz w:val="28"/>
                <w:szCs w:val="28"/>
              </w:rPr>
              <w:t>实施内容1：</w:t>
            </w:r>
            <w:r>
              <w:rPr>
                <w:rFonts w:hint="eastAsia" w:ascii="仿宋_GB2312" w:hAnsi="仿宋_GB2312" w:eastAsia="仿宋_GB2312" w:cs="仿宋_GB2312"/>
                <w:b w:val="0"/>
                <w:bCs w:val="0"/>
                <w:i w:val="0"/>
                <w:iCs w:val="0"/>
                <w:color w:val="000000"/>
                <w:kern w:val="0"/>
                <w:sz w:val="28"/>
                <w:szCs w:val="28"/>
                <w:u w:val="none"/>
                <w:lang w:val="en-US" w:eastAsia="zh-CN" w:bidi="ar"/>
              </w:rPr>
              <w:t>导师队伍结构优化专项计划</w:t>
            </w:r>
            <w:bookmarkStart w:id="0" w:name="_GoBack"/>
            <w:bookmarkEnd w:id="0"/>
          </w:p>
        </w:tc>
      </w:tr>
      <w:tr>
        <w:tblPrEx>
          <w:shd w:val="clear" w:color="auto" w:fill="auto"/>
          <w:tblCellMar>
            <w:top w:w="0" w:type="dxa"/>
            <w:left w:w="108" w:type="dxa"/>
            <w:bottom w:w="0" w:type="dxa"/>
            <w:right w:w="108" w:type="dxa"/>
          </w:tblCellMar>
        </w:tblPrEx>
        <w:trPr>
          <w:trHeight w:val="93" w:hRule="atLeast"/>
        </w:trPr>
        <w:tc>
          <w:tcPr>
            <w:tcW w:w="90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ascii="仿宋_GB2312" w:hAnsi="仿宋" w:eastAsia="仿宋_GB2312" w:cs="宋体"/>
                <w:kern w:val="0"/>
                <w:sz w:val="28"/>
                <w:szCs w:val="28"/>
              </w:rPr>
            </w:pPr>
            <w:r>
              <w:rPr>
                <w:rFonts w:hint="eastAsia" w:ascii="仿宋_GB2312" w:hAnsi="仿宋" w:eastAsia="仿宋_GB2312" w:cs="宋体"/>
                <w:bCs/>
                <w:kern w:val="0"/>
                <w:sz w:val="28"/>
                <w:szCs w:val="28"/>
              </w:rPr>
              <w:t>序号</w:t>
            </w:r>
          </w:p>
        </w:tc>
        <w:tc>
          <w:tcPr>
            <w:tcW w:w="20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ascii="仿宋_GB2312" w:hAnsi="仿宋" w:eastAsia="仿宋_GB2312" w:cs="宋体"/>
                <w:kern w:val="0"/>
                <w:sz w:val="28"/>
                <w:szCs w:val="28"/>
              </w:rPr>
            </w:pPr>
            <w:r>
              <w:rPr>
                <w:rFonts w:hint="eastAsia" w:ascii="仿宋_GB2312" w:hAnsi="仿宋" w:eastAsia="仿宋_GB2312" w:cs="宋体"/>
                <w:kern w:val="0"/>
                <w:sz w:val="28"/>
                <w:szCs w:val="28"/>
              </w:rPr>
              <w:t>开支内容</w:t>
            </w:r>
          </w:p>
        </w:tc>
        <w:tc>
          <w:tcPr>
            <w:tcW w:w="15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ascii="仿宋_GB2312" w:hAnsi="仿宋" w:eastAsia="仿宋_GB2312" w:cs="宋体"/>
                <w:kern w:val="0"/>
                <w:sz w:val="28"/>
                <w:szCs w:val="28"/>
              </w:rPr>
            </w:pPr>
            <w:r>
              <w:rPr>
                <w:rFonts w:hint="eastAsia" w:ascii="仿宋_GB2312" w:hAnsi="仿宋" w:eastAsia="仿宋_GB2312" w:cs="宋体"/>
                <w:bCs/>
                <w:kern w:val="0"/>
                <w:sz w:val="28"/>
                <w:szCs w:val="28"/>
              </w:rPr>
              <w:t>规格型号</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ascii="仿宋_GB2312" w:hAnsi="仿宋" w:eastAsia="仿宋_GB2312" w:cs="宋体"/>
                <w:kern w:val="0"/>
                <w:sz w:val="28"/>
                <w:szCs w:val="28"/>
              </w:rPr>
            </w:pPr>
            <w:r>
              <w:rPr>
                <w:rFonts w:hint="eastAsia" w:ascii="仿宋_GB2312" w:hAnsi="仿宋" w:eastAsia="仿宋_GB2312" w:cs="宋体"/>
                <w:bCs/>
                <w:kern w:val="0"/>
                <w:sz w:val="28"/>
                <w:szCs w:val="28"/>
              </w:rPr>
              <w:t>计量单位</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ascii="仿宋_GB2312" w:hAnsi="仿宋" w:eastAsia="仿宋_GB2312" w:cs="宋体"/>
                <w:color w:val="auto"/>
                <w:kern w:val="0"/>
                <w:sz w:val="28"/>
                <w:szCs w:val="28"/>
              </w:rPr>
            </w:pPr>
            <w:r>
              <w:rPr>
                <w:rFonts w:hint="eastAsia" w:ascii="仿宋_GB2312" w:hAnsi="仿宋" w:eastAsia="仿宋_GB2312" w:cs="宋体"/>
                <w:bCs/>
                <w:color w:val="auto"/>
                <w:kern w:val="0"/>
                <w:sz w:val="28"/>
                <w:szCs w:val="28"/>
              </w:rPr>
              <w:t>单价（元）</w:t>
            </w:r>
          </w:p>
        </w:tc>
        <w:tc>
          <w:tcPr>
            <w:tcW w:w="7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ascii="仿宋_GB2312" w:hAnsi="仿宋" w:eastAsia="仿宋_GB2312" w:cs="宋体"/>
                <w:color w:val="auto"/>
                <w:kern w:val="0"/>
                <w:sz w:val="28"/>
                <w:szCs w:val="28"/>
              </w:rPr>
            </w:pPr>
            <w:r>
              <w:rPr>
                <w:rFonts w:hint="eastAsia" w:ascii="仿宋_GB2312" w:hAnsi="仿宋" w:eastAsia="仿宋_GB2312" w:cs="宋体"/>
                <w:bCs/>
                <w:color w:val="auto"/>
                <w:kern w:val="0"/>
                <w:sz w:val="28"/>
                <w:szCs w:val="28"/>
              </w:rPr>
              <w:t>数量</w:t>
            </w:r>
          </w:p>
        </w:tc>
        <w:tc>
          <w:tcPr>
            <w:tcW w:w="11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ascii="仿宋_GB2312" w:hAnsi="仿宋" w:eastAsia="仿宋_GB2312" w:cs="宋体"/>
                <w:color w:val="auto"/>
                <w:kern w:val="0"/>
                <w:sz w:val="28"/>
                <w:szCs w:val="28"/>
              </w:rPr>
            </w:pPr>
            <w:r>
              <w:rPr>
                <w:rFonts w:hint="eastAsia" w:ascii="仿宋_GB2312" w:hAnsi="仿宋" w:eastAsia="仿宋_GB2312" w:cs="宋体"/>
                <w:bCs/>
                <w:color w:val="auto"/>
                <w:kern w:val="0"/>
                <w:sz w:val="28"/>
                <w:szCs w:val="28"/>
              </w:rPr>
              <w:t>总额（元）</w:t>
            </w:r>
          </w:p>
        </w:tc>
        <w:tc>
          <w:tcPr>
            <w:tcW w:w="24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ascii="仿宋_GB2312" w:hAnsi="仿宋" w:eastAsia="仿宋_GB2312" w:cs="宋体"/>
                <w:kern w:val="0"/>
                <w:sz w:val="28"/>
                <w:szCs w:val="28"/>
              </w:rPr>
            </w:pPr>
            <w:r>
              <w:rPr>
                <w:rFonts w:hint="eastAsia" w:ascii="仿宋_GB2312" w:hAnsi="仿宋" w:eastAsia="仿宋_GB2312" w:cs="宋体"/>
                <w:bCs/>
                <w:kern w:val="0"/>
                <w:sz w:val="28"/>
                <w:szCs w:val="28"/>
              </w:rPr>
              <w:t>测算依据</w:t>
            </w:r>
          </w:p>
        </w:tc>
        <w:tc>
          <w:tcPr>
            <w:tcW w:w="307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ascii="仿宋_GB2312" w:hAnsi="仿宋" w:eastAsia="仿宋_GB2312" w:cs="宋体"/>
                <w:kern w:val="0"/>
                <w:sz w:val="28"/>
                <w:szCs w:val="28"/>
              </w:rPr>
            </w:pPr>
            <w:r>
              <w:rPr>
                <w:rFonts w:hint="eastAsia" w:ascii="仿宋_GB2312" w:hAnsi="仿宋" w:eastAsia="仿宋_GB2312" w:cs="宋体"/>
                <w:bCs/>
                <w:kern w:val="0"/>
                <w:sz w:val="28"/>
                <w:szCs w:val="28"/>
              </w:rPr>
              <w:t>备注</w:t>
            </w:r>
          </w:p>
        </w:tc>
      </w:tr>
      <w:tr>
        <w:tblPrEx>
          <w:shd w:val="clear" w:color="auto" w:fill="auto"/>
          <w:tblCellMar>
            <w:top w:w="0" w:type="dxa"/>
            <w:left w:w="108" w:type="dxa"/>
            <w:bottom w:w="0" w:type="dxa"/>
            <w:right w:w="108" w:type="dxa"/>
          </w:tblCellMar>
        </w:tblPrEx>
        <w:trPr>
          <w:trHeight w:val="93" w:hRule="atLeast"/>
        </w:trPr>
        <w:tc>
          <w:tcPr>
            <w:tcW w:w="905" w:type="dxa"/>
            <w:gridSpan w:val="2"/>
            <w:vMerge w:val="restart"/>
            <w:tcBorders>
              <w:top w:val="single" w:color="auto" w:sz="4" w:space="0"/>
              <w:left w:val="single" w:color="auto" w:sz="4" w:space="0"/>
              <w:right w:val="single" w:color="auto" w:sz="4" w:space="0"/>
            </w:tcBorders>
            <w:shd w:val="clear" w:color="auto" w:fill="auto"/>
            <w:vAlign w:val="center"/>
          </w:tcPr>
          <w:p>
            <w:pPr>
              <w:widowControl/>
              <w:spacing w:line="500" w:lineRule="exact"/>
              <w:jc w:val="center"/>
              <w:rPr>
                <w:rFonts w:ascii="仿宋_GB2312" w:hAnsi="仿宋" w:eastAsia="仿宋_GB2312" w:cs="宋体"/>
                <w:kern w:val="0"/>
                <w:sz w:val="28"/>
                <w:szCs w:val="28"/>
              </w:rPr>
            </w:pPr>
            <w:r>
              <w:rPr>
                <w:rFonts w:hint="eastAsia" w:ascii="仿宋_GB2312" w:hAnsi="仿宋" w:eastAsia="仿宋_GB2312" w:cs="宋体"/>
                <w:kern w:val="0"/>
                <w:sz w:val="28"/>
                <w:szCs w:val="28"/>
              </w:rPr>
              <w:t>（1）</w:t>
            </w:r>
          </w:p>
        </w:tc>
        <w:tc>
          <w:tcPr>
            <w:tcW w:w="2062" w:type="dxa"/>
            <w:gridSpan w:val="2"/>
            <w:vMerge w:val="restart"/>
            <w:tcBorders>
              <w:top w:val="single" w:color="auto" w:sz="4" w:space="0"/>
              <w:left w:val="single" w:color="auto" w:sz="4" w:space="0"/>
              <w:right w:val="single" w:color="auto" w:sz="4" w:space="0"/>
            </w:tcBorders>
            <w:shd w:val="clear" w:color="auto" w:fill="auto"/>
            <w:vAlign w:val="center"/>
          </w:tcPr>
          <w:p>
            <w:pPr>
              <w:widowControl/>
              <w:spacing w:line="500" w:lineRule="exact"/>
              <w:jc w:val="center"/>
              <w:rPr>
                <w:rFonts w:ascii="仿宋_GB2312" w:hAnsi="仿宋" w:eastAsia="仿宋_GB2312" w:cs="宋体"/>
                <w:kern w:val="0"/>
                <w:sz w:val="28"/>
                <w:szCs w:val="28"/>
              </w:rPr>
            </w:pPr>
            <w:r>
              <w:rPr>
                <w:rFonts w:hint="eastAsia" w:ascii="仿宋_GB2312" w:hAnsi="仿宋" w:eastAsia="仿宋_GB2312" w:cs="宋体"/>
                <w:kern w:val="0"/>
                <w:sz w:val="28"/>
                <w:szCs w:val="28"/>
              </w:rPr>
              <w:t>引进学科带头人、学术骨干、硕导　</w:t>
            </w:r>
          </w:p>
        </w:tc>
        <w:tc>
          <w:tcPr>
            <w:tcW w:w="15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交通费</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人次</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280</w:t>
            </w:r>
          </w:p>
        </w:tc>
        <w:tc>
          <w:tcPr>
            <w:tcW w:w="7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20</w:t>
            </w:r>
          </w:p>
        </w:tc>
        <w:tc>
          <w:tcPr>
            <w:tcW w:w="11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5600</w:t>
            </w:r>
          </w:p>
        </w:tc>
        <w:tc>
          <w:tcPr>
            <w:tcW w:w="24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上外贤达财〔2022〕2号</w:t>
            </w:r>
          </w:p>
        </w:tc>
        <w:tc>
          <w:tcPr>
            <w:tcW w:w="307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left"/>
              <w:rPr>
                <w:rFonts w:hint="eastAsia" w:ascii="仿宋_GB2312" w:hAnsi="仿宋" w:eastAsia="仿宋_GB2312" w:cs="宋体"/>
                <w:kern w:val="0"/>
                <w:sz w:val="28"/>
                <w:szCs w:val="28"/>
              </w:rPr>
            </w:pPr>
            <w:r>
              <w:rPr>
                <w:rFonts w:hint="eastAsia" w:ascii="仿宋_GB2312" w:hAnsi="仿宋" w:eastAsia="仿宋_GB2312" w:cs="宋体"/>
                <w:kern w:val="0"/>
                <w:sz w:val="28"/>
                <w:szCs w:val="28"/>
                <w:lang w:val="en-US" w:eastAsia="zh-CN"/>
              </w:rPr>
              <w:t>研讨学术活动会，调研市内交通费0.028万元*20人次。</w:t>
            </w:r>
          </w:p>
        </w:tc>
      </w:tr>
      <w:tr>
        <w:tblPrEx>
          <w:shd w:val="clear" w:color="auto" w:fill="auto"/>
          <w:tblCellMar>
            <w:top w:w="0" w:type="dxa"/>
            <w:left w:w="108" w:type="dxa"/>
            <w:bottom w:w="0" w:type="dxa"/>
            <w:right w:w="108" w:type="dxa"/>
          </w:tblCellMar>
        </w:tblPrEx>
        <w:trPr>
          <w:trHeight w:val="93" w:hRule="atLeast"/>
        </w:trPr>
        <w:tc>
          <w:tcPr>
            <w:tcW w:w="905" w:type="dxa"/>
            <w:gridSpan w:val="2"/>
            <w:vMerge w:val="continue"/>
            <w:tcBorders>
              <w:left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rPr>
            </w:pPr>
          </w:p>
        </w:tc>
        <w:tc>
          <w:tcPr>
            <w:tcW w:w="2062" w:type="dxa"/>
            <w:gridSpan w:val="2"/>
            <w:vMerge w:val="continue"/>
            <w:tcBorders>
              <w:left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rPr>
            </w:pPr>
          </w:p>
        </w:tc>
        <w:tc>
          <w:tcPr>
            <w:tcW w:w="15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会议费</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场</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18000</w:t>
            </w:r>
          </w:p>
        </w:tc>
        <w:tc>
          <w:tcPr>
            <w:tcW w:w="7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1</w:t>
            </w:r>
          </w:p>
        </w:tc>
        <w:tc>
          <w:tcPr>
            <w:tcW w:w="11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18000</w:t>
            </w:r>
          </w:p>
        </w:tc>
        <w:tc>
          <w:tcPr>
            <w:tcW w:w="24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沪财行【2014】9号《上海市级机关差旅费管理办法》</w:t>
            </w:r>
            <w:r>
              <w:rPr>
                <w:rFonts w:hint="eastAsia" w:ascii="仿宋_GB2312" w:hAnsi="仿宋" w:eastAsia="仿宋_GB2312" w:cs="宋体"/>
                <w:kern w:val="0"/>
                <w:sz w:val="28"/>
                <w:szCs w:val="28"/>
                <w:lang w:val="en-US" w:eastAsia="zh-CN"/>
              </w:rPr>
              <w:br w:type="textWrapping"/>
            </w:r>
            <w:r>
              <w:rPr>
                <w:rFonts w:hint="eastAsia" w:ascii="仿宋_GB2312" w:hAnsi="仿宋" w:eastAsia="仿宋_GB2312" w:cs="宋体"/>
                <w:kern w:val="0"/>
                <w:sz w:val="28"/>
                <w:szCs w:val="28"/>
                <w:lang w:val="en-US" w:eastAsia="zh-CN"/>
              </w:rPr>
              <w:t>沪财行【2017】46号《上海市级机关会议费管理办法》</w:t>
            </w:r>
          </w:p>
        </w:tc>
        <w:tc>
          <w:tcPr>
            <w:tcW w:w="307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left"/>
              <w:rPr>
                <w:rFonts w:hint="eastAsia" w:ascii="仿宋_GB2312" w:hAnsi="仿宋" w:eastAsia="仿宋_GB2312" w:cs="宋体"/>
                <w:kern w:val="0"/>
                <w:sz w:val="28"/>
                <w:szCs w:val="28"/>
              </w:rPr>
            </w:pPr>
            <w:r>
              <w:rPr>
                <w:rFonts w:hint="eastAsia" w:ascii="仿宋_GB2312" w:hAnsi="仿宋" w:eastAsia="仿宋_GB2312" w:cs="宋体"/>
                <w:kern w:val="0"/>
                <w:sz w:val="28"/>
                <w:szCs w:val="28"/>
                <w:lang w:val="en-US" w:eastAsia="zh-CN"/>
              </w:rPr>
              <w:t>研讨学术活动会，据实报销。住宿费0.034万元/*/20人*1晚</w:t>
            </w:r>
            <w:r>
              <w:rPr>
                <w:rFonts w:hint="eastAsia" w:ascii="仿宋_GB2312" w:hAnsi="仿宋" w:eastAsia="仿宋_GB2312" w:cs="宋体"/>
                <w:kern w:val="0"/>
                <w:sz w:val="28"/>
                <w:szCs w:val="28"/>
                <w:lang w:val="en-US" w:eastAsia="zh-CN"/>
              </w:rPr>
              <w:br w:type="textWrapping"/>
            </w:r>
            <w:r>
              <w:rPr>
                <w:rFonts w:hint="eastAsia" w:ascii="仿宋_GB2312" w:hAnsi="仿宋" w:eastAsia="仿宋_GB2312" w:cs="宋体"/>
                <w:kern w:val="0"/>
                <w:sz w:val="28"/>
                <w:szCs w:val="28"/>
                <w:lang w:val="en-US" w:eastAsia="zh-CN"/>
              </w:rPr>
              <w:t>召开研讨、论证等有关活动的餐费0.013万元/天*/20人*2天</w:t>
            </w:r>
            <w:r>
              <w:rPr>
                <w:rFonts w:hint="eastAsia" w:ascii="仿宋_GB2312" w:hAnsi="仿宋" w:eastAsia="仿宋_GB2312" w:cs="宋体"/>
                <w:kern w:val="0"/>
                <w:sz w:val="28"/>
                <w:szCs w:val="28"/>
                <w:lang w:val="en-US" w:eastAsia="zh-CN"/>
              </w:rPr>
              <w:br w:type="textWrapping"/>
            </w:r>
            <w:r>
              <w:rPr>
                <w:rFonts w:hint="eastAsia" w:ascii="仿宋_GB2312" w:hAnsi="仿宋" w:eastAsia="仿宋_GB2312" w:cs="宋体"/>
                <w:kern w:val="0"/>
                <w:sz w:val="28"/>
                <w:szCs w:val="28"/>
                <w:lang w:val="en-US" w:eastAsia="zh-CN"/>
              </w:rPr>
              <w:t>研讨学术活动会场租赁、会议保障等费用，0.6万元/*1场。</w:t>
            </w:r>
          </w:p>
        </w:tc>
      </w:tr>
      <w:tr>
        <w:tblPrEx>
          <w:shd w:val="clear" w:color="auto" w:fill="auto"/>
          <w:tblCellMar>
            <w:top w:w="0" w:type="dxa"/>
            <w:left w:w="108" w:type="dxa"/>
            <w:bottom w:w="0" w:type="dxa"/>
            <w:right w:w="108" w:type="dxa"/>
          </w:tblCellMar>
        </w:tblPrEx>
        <w:trPr>
          <w:trHeight w:val="93" w:hRule="atLeast"/>
        </w:trPr>
        <w:tc>
          <w:tcPr>
            <w:tcW w:w="905" w:type="dxa"/>
            <w:gridSpan w:val="2"/>
            <w:vMerge w:val="continue"/>
            <w:tcBorders>
              <w:left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rPr>
            </w:pPr>
          </w:p>
        </w:tc>
        <w:tc>
          <w:tcPr>
            <w:tcW w:w="2062" w:type="dxa"/>
            <w:gridSpan w:val="2"/>
            <w:vMerge w:val="continue"/>
            <w:tcBorders>
              <w:left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rPr>
            </w:pPr>
          </w:p>
        </w:tc>
        <w:tc>
          <w:tcPr>
            <w:tcW w:w="15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专家咨询费</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人次</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2000</w:t>
            </w:r>
          </w:p>
        </w:tc>
        <w:tc>
          <w:tcPr>
            <w:tcW w:w="7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5</w:t>
            </w:r>
          </w:p>
        </w:tc>
        <w:tc>
          <w:tcPr>
            <w:tcW w:w="11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10000</w:t>
            </w:r>
          </w:p>
        </w:tc>
        <w:tc>
          <w:tcPr>
            <w:tcW w:w="24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沪财行【2017】45号《上海市级机关会议费管理办法》</w:t>
            </w:r>
          </w:p>
        </w:tc>
        <w:tc>
          <w:tcPr>
            <w:tcW w:w="307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left"/>
              <w:rPr>
                <w:rFonts w:hint="eastAsia" w:ascii="仿宋_GB2312" w:hAnsi="仿宋" w:eastAsia="仿宋_GB2312" w:cs="宋体"/>
                <w:kern w:val="0"/>
                <w:sz w:val="28"/>
                <w:szCs w:val="28"/>
              </w:rPr>
            </w:pPr>
            <w:r>
              <w:rPr>
                <w:rFonts w:hint="eastAsia" w:ascii="仿宋_GB2312" w:hAnsi="仿宋" w:eastAsia="仿宋_GB2312" w:cs="宋体"/>
                <w:kern w:val="0"/>
                <w:sz w:val="28"/>
                <w:szCs w:val="28"/>
                <w:lang w:val="en-US" w:eastAsia="zh-CN"/>
              </w:rPr>
              <w:t>税后0.1万元*2学时*5人次</w:t>
            </w:r>
          </w:p>
        </w:tc>
      </w:tr>
      <w:tr>
        <w:tblPrEx>
          <w:shd w:val="clear" w:color="auto" w:fill="auto"/>
          <w:tblCellMar>
            <w:top w:w="0" w:type="dxa"/>
            <w:left w:w="108" w:type="dxa"/>
            <w:bottom w:w="0" w:type="dxa"/>
            <w:right w:w="108" w:type="dxa"/>
          </w:tblCellMar>
        </w:tblPrEx>
        <w:trPr>
          <w:trHeight w:val="93" w:hRule="atLeast"/>
        </w:trPr>
        <w:tc>
          <w:tcPr>
            <w:tcW w:w="905" w:type="dxa"/>
            <w:gridSpan w:val="2"/>
            <w:vMerge w:val="continue"/>
            <w:tcBorders>
              <w:left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rPr>
            </w:pPr>
          </w:p>
        </w:tc>
        <w:tc>
          <w:tcPr>
            <w:tcW w:w="2062" w:type="dxa"/>
            <w:gridSpan w:val="2"/>
            <w:vMerge w:val="continue"/>
            <w:tcBorders>
              <w:left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rPr>
            </w:pPr>
          </w:p>
        </w:tc>
        <w:tc>
          <w:tcPr>
            <w:tcW w:w="15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图书资料费</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本</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100</w:t>
            </w:r>
          </w:p>
        </w:tc>
        <w:tc>
          <w:tcPr>
            <w:tcW w:w="7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20</w:t>
            </w:r>
          </w:p>
        </w:tc>
        <w:tc>
          <w:tcPr>
            <w:tcW w:w="11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2000</w:t>
            </w:r>
          </w:p>
        </w:tc>
        <w:tc>
          <w:tcPr>
            <w:tcW w:w="24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市场询价</w:t>
            </w:r>
          </w:p>
        </w:tc>
        <w:tc>
          <w:tcPr>
            <w:tcW w:w="307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left"/>
              <w:rPr>
                <w:rFonts w:hint="eastAsia" w:ascii="仿宋_GB2312" w:hAnsi="仿宋" w:eastAsia="仿宋_GB2312" w:cs="宋体"/>
                <w:kern w:val="0"/>
                <w:sz w:val="28"/>
                <w:szCs w:val="28"/>
              </w:rPr>
            </w:pPr>
            <w:r>
              <w:rPr>
                <w:rFonts w:hint="eastAsia" w:ascii="仿宋_GB2312" w:hAnsi="仿宋" w:eastAsia="仿宋_GB2312" w:cs="宋体"/>
                <w:kern w:val="0"/>
                <w:sz w:val="28"/>
                <w:szCs w:val="28"/>
                <w:lang w:val="en-US" w:eastAsia="zh-CN"/>
              </w:rPr>
              <w:t>与专业相关中外文书籍</w:t>
            </w:r>
          </w:p>
        </w:tc>
      </w:tr>
      <w:tr>
        <w:tblPrEx>
          <w:shd w:val="clear" w:color="auto" w:fill="auto"/>
          <w:tblCellMar>
            <w:top w:w="0" w:type="dxa"/>
            <w:left w:w="108" w:type="dxa"/>
            <w:bottom w:w="0" w:type="dxa"/>
            <w:right w:w="108" w:type="dxa"/>
          </w:tblCellMar>
        </w:tblPrEx>
        <w:trPr>
          <w:trHeight w:val="93" w:hRule="atLeast"/>
        </w:trPr>
        <w:tc>
          <w:tcPr>
            <w:tcW w:w="905" w:type="dxa"/>
            <w:gridSpan w:val="2"/>
            <w:vMerge w:val="continue"/>
            <w:tcBorders>
              <w:left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rPr>
            </w:pPr>
          </w:p>
        </w:tc>
        <w:tc>
          <w:tcPr>
            <w:tcW w:w="2062" w:type="dxa"/>
            <w:gridSpan w:val="2"/>
            <w:vMerge w:val="continue"/>
            <w:tcBorders>
              <w:left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rPr>
            </w:pPr>
          </w:p>
        </w:tc>
        <w:tc>
          <w:tcPr>
            <w:tcW w:w="15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印刷费</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份</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3900</w:t>
            </w:r>
          </w:p>
        </w:tc>
        <w:tc>
          <w:tcPr>
            <w:tcW w:w="7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1</w:t>
            </w:r>
          </w:p>
        </w:tc>
        <w:tc>
          <w:tcPr>
            <w:tcW w:w="11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3900</w:t>
            </w:r>
          </w:p>
        </w:tc>
        <w:tc>
          <w:tcPr>
            <w:tcW w:w="24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市场询价</w:t>
            </w:r>
          </w:p>
        </w:tc>
        <w:tc>
          <w:tcPr>
            <w:tcW w:w="307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left"/>
              <w:rPr>
                <w:rFonts w:hint="eastAsia" w:ascii="仿宋_GB2312" w:hAnsi="仿宋" w:eastAsia="仿宋_GB2312" w:cs="宋体"/>
                <w:kern w:val="0"/>
                <w:sz w:val="28"/>
                <w:szCs w:val="28"/>
              </w:rPr>
            </w:pPr>
            <w:r>
              <w:rPr>
                <w:rFonts w:hint="eastAsia" w:ascii="仿宋_GB2312" w:hAnsi="仿宋" w:eastAsia="仿宋_GB2312" w:cs="宋体"/>
                <w:kern w:val="0"/>
                <w:sz w:val="28"/>
                <w:szCs w:val="28"/>
                <w:lang w:val="en-US" w:eastAsia="zh-CN"/>
              </w:rPr>
              <w:t>尺寸A3、铜版纸120G级其他展板等</w:t>
            </w:r>
          </w:p>
        </w:tc>
      </w:tr>
      <w:tr>
        <w:tblPrEx>
          <w:shd w:val="clear" w:color="auto" w:fill="auto"/>
          <w:tblCellMar>
            <w:top w:w="0" w:type="dxa"/>
            <w:left w:w="108" w:type="dxa"/>
            <w:bottom w:w="0" w:type="dxa"/>
            <w:right w:w="108" w:type="dxa"/>
          </w:tblCellMar>
        </w:tblPrEx>
        <w:trPr>
          <w:trHeight w:val="93" w:hRule="atLeast"/>
        </w:trPr>
        <w:tc>
          <w:tcPr>
            <w:tcW w:w="905" w:type="dxa"/>
            <w:gridSpan w:val="2"/>
            <w:vMerge w:val="restart"/>
            <w:tcBorders>
              <w:top w:val="single" w:color="auto" w:sz="4" w:space="0"/>
              <w:left w:val="single" w:color="auto" w:sz="4" w:space="0"/>
              <w:right w:val="single" w:color="auto" w:sz="4" w:space="0"/>
            </w:tcBorders>
            <w:shd w:val="clear" w:color="auto" w:fill="auto"/>
            <w:vAlign w:val="center"/>
          </w:tcPr>
          <w:p>
            <w:pPr>
              <w:widowControl/>
              <w:spacing w:line="500" w:lineRule="exact"/>
              <w:jc w:val="center"/>
              <w:rPr>
                <w:rFonts w:ascii="仿宋_GB2312" w:hAnsi="仿宋" w:eastAsia="仿宋_GB2312" w:cs="宋体"/>
                <w:kern w:val="0"/>
                <w:sz w:val="28"/>
                <w:szCs w:val="28"/>
              </w:rPr>
            </w:pPr>
            <w:r>
              <w:rPr>
                <w:rFonts w:hint="eastAsia" w:ascii="仿宋_GB2312" w:hAnsi="仿宋" w:eastAsia="仿宋_GB2312" w:cs="宋体"/>
                <w:kern w:val="0"/>
                <w:sz w:val="28"/>
                <w:szCs w:val="28"/>
              </w:rPr>
              <w:t>（2）</w:t>
            </w:r>
          </w:p>
        </w:tc>
        <w:tc>
          <w:tcPr>
            <w:tcW w:w="2062" w:type="dxa"/>
            <w:gridSpan w:val="2"/>
            <w:vMerge w:val="restart"/>
            <w:tcBorders>
              <w:top w:val="single" w:color="auto" w:sz="4" w:space="0"/>
              <w:left w:val="single" w:color="auto" w:sz="4" w:space="0"/>
              <w:right w:val="single" w:color="auto" w:sz="4" w:space="0"/>
            </w:tcBorders>
            <w:shd w:val="clear" w:color="auto" w:fill="auto"/>
            <w:vAlign w:val="center"/>
          </w:tcPr>
          <w:p>
            <w:pPr>
              <w:widowControl/>
              <w:spacing w:line="500" w:lineRule="exact"/>
              <w:jc w:val="center"/>
              <w:rPr>
                <w:rFonts w:ascii="仿宋_GB2312" w:hAnsi="仿宋" w:eastAsia="仿宋_GB2312" w:cs="宋体"/>
                <w:kern w:val="0"/>
                <w:sz w:val="28"/>
                <w:szCs w:val="28"/>
              </w:rPr>
            </w:pPr>
            <w:r>
              <w:rPr>
                <w:rFonts w:hint="eastAsia" w:ascii="仿宋_GB2312" w:hAnsi="仿宋" w:eastAsia="仿宋_GB2312" w:cs="宋体"/>
                <w:kern w:val="0"/>
                <w:sz w:val="28"/>
                <w:szCs w:val="28"/>
              </w:rPr>
              <w:t>培育学学术骨干、实践硕导　</w:t>
            </w:r>
          </w:p>
        </w:tc>
        <w:tc>
          <w:tcPr>
            <w:tcW w:w="15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培训费</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次</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25000</w:t>
            </w:r>
          </w:p>
        </w:tc>
        <w:tc>
          <w:tcPr>
            <w:tcW w:w="7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4</w:t>
            </w:r>
          </w:p>
        </w:tc>
        <w:tc>
          <w:tcPr>
            <w:tcW w:w="11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100000</w:t>
            </w:r>
          </w:p>
        </w:tc>
        <w:tc>
          <w:tcPr>
            <w:tcW w:w="24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沪财行【2017】45号《上海市级机关培训费管理办法》</w:t>
            </w:r>
          </w:p>
        </w:tc>
        <w:tc>
          <w:tcPr>
            <w:tcW w:w="307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hd w:val="clear"/>
              <w:spacing w:line="500" w:lineRule="exact"/>
              <w:jc w:val="left"/>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参加国内培训学习15人*0.1万元=1.5万元，</w:t>
            </w:r>
          </w:p>
          <w:p>
            <w:pPr>
              <w:widowControl/>
              <w:shd w:val="clear"/>
              <w:spacing w:line="500" w:lineRule="exact"/>
              <w:jc w:val="left"/>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全国翻译硕士专业学位教学指导委员会培训4人x0.5万=2万，</w:t>
            </w:r>
          </w:p>
          <w:p>
            <w:pPr>
              <w:widowControl/>
              <w:shd w:val="clear"/>
              <w:spacing w:line="500" w:lineRule="exact"/>
              <w:jc w:val="left"/>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国际组织翻译工作坊20人 x0.1=2万，</w:t>
            </w:r>
          </w:p>
          <w:p>
            <w:pPr>
              <w:widowControl/>
              <w:shd w:val="clear"/>
              <w:spacing w:line="500" w:lineRule="exact"/>
              <w:jc w:val="left"/>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计算机辅助翻译与译后编辑培训4人x0.5万=2万，</w:t>
            </w:r>
          </w:p>
          <w:p>
            <w:pPr>
              <w:widowControl/>
              <w:shd w:val="clear"/>
              <w:spacing w:line="500" w:lineRule="exact"/>
              <w:jc w:val="left"/>
              <w:rPr>
                <w:rFonts w:hint="eastAsia" w:ascii="仿宋_GB2312" w:hAnsi="仿宋" w:eastAsia="仿宋_GB2312" w:cs="宋体"/>
                <w:kern w:val="0"/>
                <w:sz w:val="28"/>
                <w:szCs w:val="28"/>
              </w:rPr>
            </w:pPr>
            <w:r>
              <w:rPr>
                <w:rFonts w:hint="eastAsia" w:ascii="仿宋_GB2312" w:hAnsi="仿宋" w:eastAsia="仿宋_GB2312" w:cs="宋体"/>
                <w:kern w:val="0"/>
                <w:sz w:val="28"/>
                <w:szCs w:val="28"/>
                <w:lang w:val="en-US" w:eastAsia="zh-CN"/>
              </w:rPr>
              <w:t>硕士生导师培训5人 x0.5=2.5万</w:t>
            </w:r>
          </w:p>
        </w:tc>
      </w:tr>
      <w:tr>
        <w:tblPrEx>
          <w:shd w:val="clear" w:color="auto" w:fill="auto"/>
          <w:tblCellMar>
            <w:top w:w="0" w:type="dxa"/>
            <w:left w:w="108" w:type="dxa"/>
            <w:bottom w:w="0" w:type="dxa"/>
            <w:right w:w="108" w:type="dxa"/>
          </w:tblCellMar>
        </w:tblPrEx>
        <w:trPr>
          <w:trHeight w:val="90" w:hRule="atLeast"/>
        </w:trPr>
        <w:tc>
          <w:tcPr>
            <w:tcW w:w="905" w:type="dxa"/>
            <w:gridSpan w:val="2"/>
            <w:vMerge w:val="continue"/>
            <w:tcBorders>
              <w:left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rPr>
            </w:pPr>
          </w:p>
        </w:tc>
        <w:tc>
          <w:tcPr>
            <w:tcW w:w="2062" w:type="dxa"/>
            <w:gridSpan w:val="2"/>
            <w:vMerge w:val="continue"/>
            <w:tcBorders>
              <w:left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rPr>
            </w:pPr>
          </w:p>
        </w:tc>
        <w:tc>
          <w:tcPr>
            <w:tcW w:w="15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交通费</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次</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500</w:t>
            </w:r>
          </w:p>
        </w:tc>
        <w:tc>
          <w:tcPr>
            <w:tcW w:w="7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15</w:t>
            </w:r>
          </w:p>
        </w:tc>
        <w:tc>
          <w:tcPr>
            <w:tcW w:w="11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7500</w:t>
            </w:r>
          </w:p>
        </w:tc>
        <w:tc>
          <w:tcPr>
            <w:tcW w:w="24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上外贤达科〔2022〕6号</w:t>
            </w:r>
          </w:p>
        </w:tc>
        <w:tc>
          <w:tcPr>
            <w:tcW w:w="307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left"/>
              <w:rPr>
                <w:rFonts w:hint="eastAsia" w:ascii="仿宋_GB2312" w:hAnsi="仿宋" w:eastAsia="仿宋_GB2312" w:cs="宋体"/>
                <w:kern w:val="0"/>
                <w:sz w:val="28"/>
                <w:szCs w:val="28"/>
              </w:rPr>
            </w:pPr>
            <w:r>
              <w:rPr>
                <w:rFonts w:hint="eastAsia" w:ascii="仿宋_GB2312" w:hAnsi="仿宋" w:eastAsia="仿宋_GB2312" w:cs="宋体"/>
                <w:kern w:val="0"/>
                <w:sz w:val="28"/>
                <w:szCs w:val="28"/>
                <w:lang w:val="en-US" w:eastAsia="zh-CN"/>
              </w:rPr>
              <w:t>崇明调研来往市区与崇明三岛或其他地区调研租车费</w:t>
            </w:r>
          </w:p>
        </w:tc>
      </w:tr>
      <w:tr>
        <w:tblPrEx>
          <w:shd w:val="clear" w:color="auto" w:fill="auto"/>
          <w:tblCellMar>
            <w:top w:w="0" w:type="dxa"/>
            <w:left w:w="108" w:type="dxa"/>
            <w:bottom w:w="0" w:type="dxa"/>
            <w:right w:w="108" w:type="dxa"/>
          </w:tblCellMar>
        </w:tblPrEx>
        <w:trPr>
          <w:trHeight w:val="93" w:hRule="atLeast"/>
        </w:trPr>
        <w:tc>
          <w:tcPr>
            <w:tcW w:w="905" w:type="dxa"/>
            <w:gridSpan w:val="2"/>
            <w:vMerge w:val="continue"/>
            <w:tcBorders>
              <w:left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rPr>
            </w:pPr>
          </w:p>
        </w:tc>
        <w:tc>
          <w:tcPr>
            <w:tcW w:w="2062" w:type="dxa"/>
            <w:gridSpan w:val="2"/>
            <w:vMerge w:val="continue"/>
            <w:tcBorders>
              <w:left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rPr>
            </w:pPr>
          </w:p>
        </w:tc>
        <w:tc>
          <w:tcPr>
            <w:tcW w:w="15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打印复印费</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份</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6500</w:t>
            </w:r>
          </w:p>
        </w:tc>
        <w:tc>
          <w:tcPr>
            <w:tcW w:w="7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1</w:t>
            </w:r>
          </w:p>
        </w:tc>
        <w:tc>
          <w:tcPr>
            <w:tcW w:w="11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6500</w:t>
            </w:r>
          </w:p>
        </w:tc>
        <w:tc>
          <w:tcPr>
            <w:tcW w:w="24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市场询价</w:t>
            </w:r>
          </w:p>
        </w:tc>
        <w:tc>
          <w:tcPr>
            <w:tcW w:w="307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left"/>
              <w:rPr>
                <w:rFonts w:hint="eastAsia" w:ascii="仿宋_GB2312" w:hAnsi="仿宋" w:eastAsia="仿宋_GB2312" w:cs="宋体"/>
                <w:kern w:val="0"/>
                <w:sz w:val="28"/>
                <w:szCs w:val="28"/>
              </w:rPr>
            </w:pPr>
            <w:r>
              <w:rPr>
                <w:rFonts w:hint="eastAsia" w:ascii="仿宋_GB2312" w:hAnsi="仿宋" w:eastAsia="仿宋_GB2312" w:cs="宋体"/>
                <w:kern w:val="0"/>
                <w:sz w:val="28"/>
                <w:szCs w:val="28"/>
                <w:lang w:val="en-US" w:eastAsia="zh-CN"/>
              </w:rPr>
              <w:t>尺寸A3、铜版纸120G级其他展板</w:t>
            </w:r>
          </w:p>
        </w:tc>
      </w:tr>
      <w:tr>
        <w:tblPrEx>
          <w:shd w:val="clear" w:color="auto" w:fill="auto"/>
          <w:tblCellMar>
            <w:top w:w="0" w:type="dxa"/>
            <w:left w:w="108" w:type="dxa"/>
            <w:bottom w:w="0" w:type="dxa"/>
            <w:right w:w="108" w:type="dxa"/>
          </w:tblCellMar>
        </w:tblPrEx>
        <w:trPr>
          <w:trHeight w:val="90" w:hRule="atLeast"/>
        </w:trPr>
        <w:tc>
          <w:tcPr>
            <w:tcW w:w="905" w:type="dxa"/>
            <w:gridSpan w:val="2"/>
            <w:vMerge w:val="continue"/>
            <w:tcBorders>
              <w:left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rPr>
            </w:pPr>
          </w:p>
        </w:tc>
        <w:tc>
          <w:tcPr>
            <w:tcW w:w="2062" w:type="dxa"/>
            <w:gridSpan w:val="2"/>
            <w:vMerge w:val="continue"/>
            <w:tcBorders>
              <w:left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rPr>
            </w:pPr>
          </w:p>
        </w:tc>
        <w:tc>
          <w:tcPr>
            <w:tcW w:w="15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版面费及出版费</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项</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22000</w:t>
            </w:r>
          </w:p>
        </w:tc>
        <w:tc>
          <w:tcPr>
            <w:tcW w:w="7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3</w:t>
            </w:r>
          </w:p>
        </w:tc>
        <w:tc>
          <w:tcPr>
            <w:tcW w:w="11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66000</w:t>
            </w:r>
          </w:p>
        </w:tc>
        <w:tc>
          <w:tcPr>
            <w:tcW w:w="24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上外贤达财〔2022〕2号</w:t>
            </w:r>
          </w:p>
        </w:tc>
        <w:tc>
          <w:tcPr>
            <w:tcW w:w="307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left"/>
              <w:rPr>
                <w:rFonts w:hint="eastAsia" w:ascii="仿宋_GB2312" w:hAnsi="仿宋" w:eastAsia="仿宋_GB2312" w:cs="宋体"/>
                <w:kern w:val="0"/>
                <w:sz w:val="28"/>
                <w:szCs w:val="28"/>
              </w:rPr>
            </w:pPr>
            <w:r>
              <w:rPr>
                <w:rFonts w:hint="eastAsia" w:ascii="仿宋_GB2312" w:hAnsi="仿宋" w:eastAsia="仿宋_GB2312" w:cs="宋体"/>
                <w:kern w:val="0"/>
                <w:sz w:val="28"/>
                <w:szCs w:val="28"/>
                <w:lang w:val="en-US" w:eastAsia="zh-CN"/>
              </w:rPr>
              <w:t>发表论文平均每篇0.8万元*2。著作5万元*1。</w:t>
            </w:r>
          </w:p>
        </w:tc>
      </w:tr>
      <w:tr>
        <w:tblPrEx>
          <w:shd w:val="clear" w:color="auto" w:fill="auto"/>
          <w:tblCellMar>
            <w:top w:w="0" w:type="dxa"/>
            <w:left w:w="108" w:type="dxa"/>
            <w:bottom w:w="0" w:type="dxa"/>
            <w:right w:w="108" w:type="dxa"/>
          </w:tblCellMar>
        </w:tblPrEx>
        <w:trPr>
          <w:trHeight w:val="93" w:hRule="atLeast"/>
        </w:trPr>
        <w:tc>
          <w:tcPr>
            <w:tcW w:w="905" w:type="dxa"/>
            <w:gridSpan w:val="2"/>
            <w:vMerge w:val="continue"/>
            <w:tcBorders>
              <w:left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rPr>
            </w:pPr>
          </w:p>
        </w:tc>
        <w:tc>
          <w:tcPr>
            <w:tcW w:w="2062" w:type="dxa"/>
            <w:gridSpan w:val="2"/>
            <w:vMerge w:val="continue"/>
            <w:tcBorders>
              <w:left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rPr>
            </w:pPr>
          </w:p>
        </w:tc>
        <w:tc>
          <w:tcPr>
            <w:tcW w:w="15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差旅费</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人</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4000</w:t>
            </w:r>
          </w:p>
        </w:tc>
        <w:tc>
          <w:tcPr>
            <w:tcW w:w="7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5</w:t>
            </w:r>
          </w:p>
        </w:tc>
        <w:tc>
          <w:tcPr>
            <w:tcW w:w="11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20000</w:t>
            </w:r>
          </w:p>
        </w:tc>
        <w:tc>
          <w:tcPr>
            <w:tcW w:w="24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沪财行【2017】46号《上海市级机关会议费管理办法》</w:t>
            </w:r>
          </w:p>
        </w:tc>
        <w:tc>
          <w:tcPr>
            <w:tcW w:w="307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left"/>
              <w:rPr>
                <w:rFonts w:hint="eastAsia" w:ascii="仿宋_GB2312" w:hAnsi="仿宋" w:eastAsia="仿宋_GB2312" w:cs="宋体"/>
                <w:kern w:val="0"/>
                <w:sz w:val="28"/>
                <w:szCs w:val="28"/>
              </w:rPr>
            </w:pPr>
            <w:r>
              <w:rPr>
                <w:rFonts w:hint="eastAsia" w:ascii="仿宋_GB2312" w:hAnsi="仿宋" w:eastAsia="仿宋_GB2312" w:cs="宋体"/>
                <w:kern w:val="0"/>
                <w:sz w:val="28"/>
                <w:szCs w:val="28"/>
                <w:lang w:val="en-US" w:eastAsia="zh-CN"/>
              </w:rPr>
              <w:t>参加国内学术会议、交通费：5人x0.4万</w:t>
            </w:r>
          </w:p>
        </w:tc>
      </w:tr>
      <w:tr>
        <w:tblPrEx>
          <w:shd w:val="clear" w:color="auto" w:fill="auto"/>
          <w:tblCellMar>
            <w:top w:w="0" w:type="dxa"/>
            <w:left w:w="108" w:type="dxa"/>
            <w:bottom w:w="0" w:type="dxa"/>
            <w:right w:w="108" w:type="dxa"/>
          </w:tblCellMar>
        </w:tblPrEx>
        <w:trPr>
          <w:trHeight w:val="93" w:hRule="atLeast"/>
        </w:trPr>
        <w:tc>
          <w:tcPr>
            <w:tcW w:w="905" w:type="dxa"/>
            <w:gridSpan w:val="2"/>
            <w:vMerge w:val="continue"/>
            <w:tcBorders>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rPr>
            </w:pPr>
          </w:p>
        </w:tc>
        <w:tc>
          <w:tcPr>
            <w:tcW w:w="2062" w:type="dxa"/>
            <w:gridSpan w:val="2"/>
            <w:vMerge w:val="continue"/>
            <w:tcBorders>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rPr>
            </w:pPr>
          </w:p>
        </w:tc>
        <w:tc>
          <w:tcPr>
            <w:tcW w:w="15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专家费</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人</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3000</w:t>
            </w:r>
          </w:p>
        </w:tc>
        <w:tc>
          <w:tcPr>
            <w:tcW w:w="7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5</w:t>
            </w:r>
          </w:p>
        </w:tc>
        <w:tc>
          <w:tcPr>
            <w:tcW w:w="11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15000</w:t>
            </w:r>
          </w:p>
        </w:tc>
        <w:tc>
          <w:tcPr>
            <w:tcW w:w="24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沪财行【2017】46号《上海市级机关会议费管理办法》</w:t>
            </w:r>
          </w:p>
        </w:tc>
        <w:tc>
          <w:tcPr>
            <w:tcW w:w="307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left"/>
              <w:rPr>
                <w:rFonts w:hint="eastAsia" w:ascii="仿宋_GB2312" w:hAnsi="仿宋" w:eastAsia="仿宋_GB2312" w:cs="宋体"/>
                <w:kern w:val="0"/>
                <w:sz w:val="28"/>
                <w:szCs w:val="28"/>
              </w:rPr>
            </w:pPr>
            <w:r>
              <w:rPr>
                <w:rFonts w:hint="eastAsia" w:ascii="仿宋_GB2312" w:hAnsi="仿宋" w:eastAsia="仿宋_GB2312" w:cs="宋体"/>
                <w:kern w:val="0"/>
                <w:sz w:val="28"/>
                <w:szCs w:val="28"/>
                <w:lang w:val="en-US" w:eastAsia="zh-CN"/>
              </w:rPr>
              <w:t>专家讲课；5人x0.3万=1.5万（税后）</w:t>
            </w:r>
          </w:p>
        </w:tc>
      </w:tr>
      <w:tr>
        <w:tblPrEx>
          <w:shd w:val="clear" w:color="auto" w:fill="auto"/>
          <w:tblCellMar>
            <w:top w:w="0" w:type="dxa"/>
            <w:left w:w="108" w:type="dxa"/>
            <w:bottom w:w="0" w:type="dxa"/>
            <w:right w:w="108" w:type="dxa"/>
          </w:tblCellMar>
        </w:tblPrEx>
        <w:trPr>
          <w:trHeight w:val="322" w:hRule="atLeast"/>
        </w:trPr>
        <w:tc>
          <w:tcPr>
            <w:tcW w:w="8087"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rPr>
            </w:pPr>
            <w:r>
              <w:rPr>
                <w:rFonts w:hint="eastAsia" w:ascii="仿宋_GB2312" w:hAnsi="仿宋" w:eastAsia="仿宋_GB2312" w:cs="宋体"/>
                <w:kern w:val="0"/>
                <w:sz w:val="28"/>
                <w:szCs w:val="28"/>
              </w:rPr>
              <w:t>本项小计数额（元）</w:t>
            </w:r>
          </w:p>
        </w:tc>
        <w:tc>
          <w:tcPr>
            <w:tcW w:w="667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left"/>
              <w:rPr>
                <w:rFonts w:hint="default" w:ascii="仿宋_GB2312" w:hAnsi="仿宋" w:eastAsia="仿宋_GB2312" w:cs="宋体"/>
                <w:kern w:val="0"/>
                <w:sz w:val="28"/>
                <w:szCs w:val="28"/>
                <w:lang w:val="en-US"/>
              </w:rPr>
            </w:pPr>
            <w:r>
              <w:rPr>
                <w:rFonts w:hint="eastAsia" w:ascii="仿宋_GB2312" w:hAnsi="仿宋" w:eastAsia="仿宋_GB2312" w:cs="宋体"/>
                <w:kern w:val="0"/>
                <w:sz w:val="28"/>
                <w:szCs w:val="28"/>
                <w:lang w:val="en-US" w:eastAsia="zh-CN"/>
              </w:rPr>
              <w:t>254500</w:t>
            </w:r>
          </w:p>
        </w:tc>
      </w:tr>
      <w:tr>
        <w:tblPrEx>
          <w:shd w:val="clear" w:color="auto" w:fill="auto"/>
          <w:tblCellMar>
            <w:top w:w="0" w:type="dxa"/>
            <w:left w:w="108" w:type="dxa"/>
            <w:bottom w:w="0" w:type="dxa"/>
            <w:right w:w="108" w:type="dxa"/>
          </w:tblCellMar>
        </w:tblPrEx>
        <w:trPr>
          <w:trHeight w:val="93" w:hRule="atLeast"/>
        </w:trPr>
        <w:tc>
          <w:tcPr>
            <w:tcW w:w="14757" w:type="dxa"/>
            <w:gridSpan w:val="1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left"/>
              <w:rPr>
                <w:rFonts w:hint="eastAsia" w:ascii="仿宋_GB2312" w:hAnsi="仿宋" w:eastAsia="仿宋_GB2312" w:cs="宋体"/>
                <w:kern w:val="0"/>
                <w:sz w:val="28"/>
                <w:szCs w:val="28"/>
              </w:rPr>
            </w:pPr>
            <w:r>
              <w:rPr>
                <w:rFonts w:hint="eastAsia" w:ascii="仿宋_GB2312" w:hAnsi="仿宋" w:eastAsia="仿宋_GB2312" w:cs="宋体"/>
                <w:kern w:val="0"/>
                <w:sz w:val="28"/>
                <w:szCs w:val="28"/>
              </w:rPr>
              <w:t>实施内容2：科学研究与服务地方经济社会发展战略能力提升计划</w:t>
            </w:r>
          </w:p>
        </w:tc>
      </w:tr>
      <w:tr>
        <w:tblPrEx>
          <w:shd w:val="clear" w:color="auto" w:fill="auto"/>
          <w:tblCellMar>
            <w:top w:w="0" w:type="dxa"/>
            <w:left w:w="108" w:type="dxa"/>
            <w:bottom w:w="0" w:type="dxa"/>
            <w:right w:w="108" w:type="dxa"/>
          </w:tblCellMar>
        </w:tblPrEx>
        <w:trPr>
          <w:trHeight w:val="93" w:hRule="atLeast"/>
        </w:trPr>
        <w:tc>
          <w:tcPr>
            <w:tcW w:w="90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ascii="仿宋_GB2312" w:hAnsi="仿宋" w:eastAsia="仿宋_GB2312" w:cs="宋体"/>
                <w:color w:val="auto"/>
                <w:kern w:val="0"/>
                <w:sz w:val="28"/>
                <w:szCs w:val="28"/>
              </w:rPr>
            </w:pPr>
            <w:r>
              <w:rPr>
                <w:rFonts w:hint="eastAsia" w:ascii="仿宋_GB2312" w:hAnsi="仿宋" w:eastAsia="仿宋_GB2312" w:cs="宋体"/>
                <w:bCs/>
                <w:color w:val="auto"/>
                <w:kern w:val="0"/>
                <w:sz w:val="28"/>
                <w:szCs w:val="28"/>
              </w:rPr>
              <w:t>序号</w:t>
            </w:r>
          </w:p>
        </w:tc>
        <w:tc>
          <w:tcPr>
            <w:tcW w:w="20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ascii="仿宋_GB2312" w:hAnsi="仿宋" w:eastAsia="仿宋_GB2312" w:cs="宋体"/>
                <w:color w:val="auto"/>
                <w:kern w:val="0"/>
                <w:sz w:val="28"/>
                <w:szCs w:val="28"/>
              </w:rPr>
            </w:pPr>
            <w:r>
              <w:rPr>
                <w:rFonts w:hint="eastAsia" w:ascii="仿宋_GB2312" w:hAnsi="仿宋" w:eastAsia="仿宋_GB2312" w:cs="宋体"/>
                <w:color w:val="auto"/>
                <w:kern w:val="0"/>
                <w:sz w:val="28"/>
                <w:szCs w:val="28"/>
              </w:rPr>
              <w:t>开支内容</w:t>
            </w:r>
          </w:p>
        </w:tc>
        <w:tc>
          <w:tcPr>
            <w:tcW w:w="15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rPr>
            </w:pPr>
            <w:r>
              <w:rPr>
                <w:rFonts w:hint="eastAsia" w:ascii="仿宋_GB2312" w:hAnsi="仿宋" w:eastAsia="仿宋_GB2312" w:cs="宋体"/>
                <w:kern w:val="0"/>
                <w:sz w:val="28"/>
                <w:szCs w:val="28"/>
              </w:rPr>
              <w:t>规格型号</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rPr>
            </w:pPr>
            <w:r>
              <w:rPr>
                <w:rFonts w:hint="eastAsia" w:ascii="仿宋_GB2312" w:hAnsi="仿宋" w:eastAsia="仿宋_GB2312" w:cs="宋体"/>
                <w:kern w:val="0"/>
                <w:sz w:val="28"/>
                <w:szCs w:val="28"/>
              </w:rPr>
              <w:t>计量单位</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rPr>
            </w:pPr>
            <w:r>
              <w:rPr>
                <w:rFonts w:hint="eastAsia" w:ascii="仿宋_GB2312" w:hAnsi="仿宋" w:eastAsia="仿宋_GB2312" w:cs="宋体"/>
                <w:kern w:val="0"/>
                <w:sz w:val="28"/>
                <w:szCs w:val="28"/>
              </w:rPr>
              <w:t>单价（元）</w:t>
            </w:r>
          </w:p>
        </w:tc>
        <w:tc>
          <w:tcPr>
            <w:tcW w:w="7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rPr>
            </w:pPr>
            <w:r>
              <w:rPr>
                <w:rFonts w:hint="eastAsia" w:ascii="仿宋_GB2312" w:hAnsi="仿宋" w:eastAsia="仿宋_GB2312" w:cs="宋体"/>
                <w:kern w:val="0"/>
                <w:sz w:val="28"/>
                <w:szCs w:val="28"/>
              </w:rPr>
              <w:t>数量</w:t>
            </w:r>
          </w:p>
        </w:tc>
        <w:tc>
          <w:tcPr>
            <w:tcW w:w="11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rPr>
            </w:pPr>
            <w:r>
              <w:rPr>
                <w:rFonts w:hint="eastAsia" w:ascii="仿宋_GB2312" w:hAnsi="仿宋" w:eastAsia="仿宋_GB2312" w:cs="宋体"/>
                <w:kern w:val="0"/>
                <w:sz w:val="28"/>
                <w:szCs w:val="28"/>
              </w:rPr>
              <w:t>总额（元）</w:t>
            </w:r>
          </w:p>
        </w:tc>
        <w:tc>
          <w:tcPr>
            <w:tcW w:w="24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rPr>
            </w:pPr>
            <w:r>
              <w:rPr>
                <w:rFonts w:hint="eastAsia" w:ascii="仿宋_GB2312" w:hAnsi="仿宋" w:eastAsia="仿宋_GB2312" w:cs="宋体"/>
                <w:kern w:val="0"/>
                <w:sz w:val="28"/>
                <w:szCs w:val="28"/>
              </w:rPr>
              <w:t>测算依据</w:t>
            </w:r>
          </w:p>
        </w:tc>
        <w:tc>
          <w:tcPr>
            <w:tcW w:w="307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rPr>
            </w:pPr>
            <w:r>
              <w:rPr>
                <w:rFonts w:hint="eastAsia" w:ascii="仿宋_GB2312" w:hAnsi="仿宋" w:eastAsia="仿宋_GB2312" w:cs="宋体"/>
                <w:kern w:val="0"/>
                <w:sz w:val="28"/>
                <w:szCs w:val="28"/>
              </w:rPr>
              <w:t>备注</w:t>
            </w:r>
          </w:p>
        </w:tc>
      </w:tr>
      <w:tr>
        <w:tblPrEx>
          <w:shd w:val="clear" w:color="auto" w:fill="auto"/>
          <w:tblCellMar>
            <w:top w:w="0" w:type="dxa"/>
            <w:left w:w="108" w:type="dxa"/>
            <w:bottom w:w="0" w:type="dxa"/>
            <w:right w:w="108" w:type="dxa"/>
          </w:tblCellMar>
        </w:tblPrEx>
        <w:trPr>
          <w:trHeight w:val="93" w:hRule="atLeast"/>
        </w:trPr>
        <w:tc>
          <w:tcPr>
            <w:tcW w:w="905" w:type="dxa"/>
            <w:gridSpan w:val="2"/>
            <w:vMerge w:val="restart"/>
            <w:tcBorders>
              <w:top w:val="single" w:color="auto" w:sz="4" w:space="0"/>
              <w:left w:val="single" w:color="auto" w:sz="4" w:space="0"/>
              <w:right w:val="single" w:color="auto" w:sz="4" w:space="0"/>
            </w:tcBorders>
            <w:shd w:val="clear" w:color="auto" w:fill="auto"/>
            <w:vAlign w:val="center"/>
          </w:tcPr>
          <w:p>
            <w:pPr>
              <w:widowControl/>
              <w:spacing w:line="500" w:lineRule="exact"/>
              <w:jc w:val="center"/>
              <w:rPr>
                <w:rFonts w:ascii="仿宋_GB2312" w:hAnsi="仿宋" w:eastAsia="仿宋_GB2312" w:cs="宋体"/>
                <w:color w:val="auto"/>
                <w:kern w:val="0"/>
                <w:sz w:val="28"/>
                <w:szCs w:val="28"/>
              </w:rPr>
            </w:pPr>
            <w:r>
              <w:rPr>
                <w:rFonts w:hint="eastAsia" w:ascii="仿宋_GB2312" w:hAnsi="仿宋" w:eastAsia="仿宋_GB2312" w:cs="宋体"/>
                <w:color w:val="auto"/>
                <w:kern w:val="0"/>
                <w:sz w:val="28"/>
                <w:szCs w:val="28"/>
              </w:rPr>
              <w:t>（1）</w:t>
            </w:r>
          </w:p>
        </w:tc>
        <w:tc>
          <w:tcPr>
            <w:tcW w:w="2062" w:type="dxa"/>
            <w:gridSpan w:val="2"/>
            <w:vMerge w:val="restart"/>
            <w:tcBorders>
              <w:top w:val="single" w:color="auto" w:sz="4" w:space="0"/>
              <w:left w:val="single" w:color="auto" w:sz="4" w:space="0"/>
              <w:right w:val="single" w:color="auto" w:sz="4" w:space="0"/>
            </w:tcBorders>
            <w:shd w:val="clear" w:color="auto" w:fill="auto"/>
            <w:vAlign w:val="center"/>
          </w:tcPr>
          <w:p>
            <w:pPr>
              <w:widowControl/>
              <w:spacing w:line="500" w:lineRule="exact"/>
              <w:jc w:val="center"/>
              <w:rPr>
                <w:color w:val="auto"/>
              </w:rPr>
            </w:pPr>
            <w:r>
              <w:rPr>
                <w:rFonts w:hint="eastAsia" w:ascii="仿宋_GB2312" w:hAnsi="仿宋" w:eastAsia="仿宋_GB2312" w:cs="宋体"/>
                <w:color w:val="auto"/>
                <w:kern w:val="0"/>
                <w:sz w:val="28"/>
                <w:szCs w:val="28"/>
              </w:rPr>
              <w:t>学位授予单位建设重大项目　</w:t>
            </w:r>
          </w:p>
        </w:tc>
        <w:tc>
          <w:tcPr>
            <w:tcW w:w="15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资料费</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项</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rPr>
            </w:pPr>
            <w:r>
              <w:rPr>
                <w:rFonts w:hint="eastAsia" w:ascii="仿宋_GB2312" w:hAnsi="仿宋" w:eastAsia="仿宋_GB2312" w:cs="宋体"/>
                <w:kern w:val="0"/>
                <w:sz w:val="28"/>
                <w:szCs w:val="28"/>
                <w:lang w:val="en-US" w:eastAsia="zh-CN"/>
              </w:rPr>
              <w:t>3000</w:t>
            </w:r>
          </w:p>
        </w:tc>
        <w:tc>
          <w:tcPr>
            <w:tcW w:w="7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8</w:t>
            </w:r>
          </w:p>
        </w:tc>
        <w:tc>
          <w:tcPr>
            <w:tcW w:w="11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24000</w:t>
            </w:r>
          </w:p>
        </w:tc>
        <w:tc>
          <w:tcPr>
            <w:tcW w:w="24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上外贤达科〔2022〕6号</w:t>
            </w:r>
          </w:p>
        </w:tc>
        <w:tc>
          <w:tcPr>
            <w:tcW w:w="307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left"/>
              <w:rPr>
                <w:rFonts w:hint="eastAsia" w:ascii="仿宋_GB2312" w:hAnsi="仿宋" w:eastAsia="仿宋_GB2312" w:cs="宋体"/>
                <w:kern w:val="0"/>
                <w:sz w:val="28"/>
                <w:szCs w:val="28"/>
              </w:rPr>
            </w:pPr>
            <w:r>
              <w:rPr>
                <w:rFonts w:hint="eastAsia" w:ascii="仿宋_GB2312" w:hAnsi="仿宋" w:eastAsia="仿宋_GB2312" w:cs="宋体"/>
                <w:kern w:val="0"/>
                <w:sz w:val="28"/>
                <w:szCs w:val="28"/>
                <w:lang w:val="en-US" w:eastAsia="zh-CN"/>
              </w:rPr>
              <w:t>研究资料与书籍等</w:t>
            </w:r>
          </w:p>
        </w:tc>
      </w:tr>
      <w:tr>
        <w:tblPrEx>
          <w:shd w:val="clear" w:color="auto" w:fill="auto"/>
          <w:tblCellMar>
            <w:top w:w="0" w:type="dxa"/>
            <w:left w:w="108" w:type="dxa"/>
            <w:bottom w:w="0" w:type="dxa"/>
            <w:right w:w="108" w:type="dxa"/>
          </w:tblCellMar>
        </w:tblPrEx>
        <w:trPr>
          <w:trHeight w:val="93" w:hRule="atLeast"/>
        </w:trPr>
        <w:tc>
          <w:tcPr>
            <w:tcW w:w="905" w:type="dxa"/>
            <w:gridSpan w:val="2"/>
            <w:vMerge w:val="continue"/>
            <w:tcBorders>
              <w:left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color w:val="auto"/>
                <w:kern w:val="0"/>
                <w:sz w:val="28"/>
                <w:szCs w:val="28"/>
              </w:rPr>
            </w:pPr>
          </w:p>
        </w:tc>
        <w:tc>
          <w:tcPr>
            <w:tcW w:w="2062" w:type="dxa"/>
            <w:gridSpan w:val="2"/>
            <w:vMerge w:val="continue"/>
            <w:tcBorders>
              <w:left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color w:val="auto"/>
                <w:kern w:val="0"/>
                <w:sz w:val="28"/>
                <w:szCs w:val="28"/>
              </w:rPr>
            </w:pPr>
          </w:p>
        </w:tc>
        <w:tc>
          <w:tcPr>
            <w:tcW w:w="15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数据采集费</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次</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rPr>
            </w:pPr>
            <w:r>
              <w:rPr>
                <w:rFonts w:hint="eastAsia" w:ascii="仿宋_GB2312" w:hAnsi="仿宋" w:eastAsia="仿宋_GB2312" w:cs="宋体"/>
                <w:kern w:val="0"/>
                <w:sz w:val="28"/>
                <w:szCs w:val="28"/>
                <w:lang w:val="en-US" w:eastAsia="zh-CN"/>
              </w:rPr>
              <w:t>13750</w:t>
            </w:r>
          </w:p>
        </w:tc>
        <w:tc>
          <w:tcPr>
            <w:tcW w:w="7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4</w:t>
            </w:r>
          </w:p>
        </w:tc>
        <w:tc>
          <w:tcPr>
            <w:tcW w:w="11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55000</w:t>
            </w:r>
          </w:p>
        </w:tc>
        <w:tc>
          <w:tcPr>
            <w:tcW w:w="24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上外贤达科〔2022〕7号</w:t>
            </w:r>
          </w:p>
        </w:tc>
        <w:tc>
          <w:tcPr>
            <w:tcW w:w="307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left"/>
              <w:rPr>
                <w:rFonts w:hint="eastAsia" w:ascii="仿宋_GB2312" w:hAnsi="仿宋" w:eastAsia="仿宋_GB2312" w:cs="宋体"/>
                <w:kern w:val="0"/>
                <w:sz w:val="28"/>
                <w:szCs w:val="28"/>
              </w:rPr>
            </w:pPr>
            <w:r>
              <w:rPr>
                <w:rFonts w:hint="eastAsia" w:ascii="仿宋_GB2312" w:hAnsi="仿宋" w:eastAsia="仿宋_GB2312" w:cs="宋体"/>
                <w:kern w:val="0"/>
                <w:sz w:val="28"/>
                <w:szCs w:val="28"/>
                <w:lang w:val="en-US" w:eastAsia="zh-CN"/>
              </w:rPr>
              <w:t>调研访谈、影像采集等4次，平均每次1.375万元</w:t>
            </w:r>
          </w:p>
        </w:tc>
      </w:tr>
      <w:tr>
        <w:tblPrEx>
          <w:shd w:val="clear" w:color="auto" w:fill="auto"/>
          <w:tblCellMar>
            <w:top w:w="0" w:type="dxa"/>
            <w:left w:w="108" w:type="dxa"/>
            <w:bottom w:w="0" w:type="dxa"/>
            <w:right w:w="108" w:type="dxa"/>
          </w:tblCellMar>
        </w:tblPrEx>
        <w:trPr>
          <w:trHeight w:val="93" w:hRule="atLeast"/>
        </w:trPr>
        <w:tc>
          <w:tcPr>
            <w:tcW w:w="905" w:type="dxa"/>
            <w:gridSpan w:val="2"/>
            <w:vMerge w:val="continue"/>
            <w:tcBorders>
              <w:left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color w:val="auto"/>
                <w:kern w:val="0"/>
                <w:sz w:val="28"/>
                <w:szCs w:val="28"/>
              </w:rPr>
            </w:pPr>
          </w:p>
        </w:tc>
        <w:tc>
          <w:tcPr>
            <w:tcW w:w="2062" w:type="dxa"/>
            <w:gridSpan w:val="2"/>
            <w:vMerge w:val="continue"/>
            <w:tcBorders>
              <w:left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color w:val="auto"/>
                <w:kern w:val="0"/>
                <w:sz w:val="28"/>
                <w:szCs w:val="28"/>
              </w:rPr>
            </w:pPr>
          </w:p>
        </w:tc>
        <w:tc>
          <w:tcPr>
            <w:tcW w:w="15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会议费/差旅费/国际合作与交流费</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次</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rPr>
            </w:pPr>
            <w:r>
              <w:rPr>
                <w:rFonts w:hint="eastAsia" w:ascii="仿宋_GB2312" w:hAnsi="仿宋" w:eastAsia="仿宋_GB2312" w:cs="宋体"/>
                <w:kern w:val="0"/>
                <w:sz w:val="28"/>
                <w:szCs w:val="28"/>
                <w:lang w:val="en-US" w:eastAsia="zh-CN"/>
              </w:rPr>
              <w:t>8200</w:t>
            </w:r>
          </w:p>
        </w:tc>
        <w:tc>
          <w:tcPr>
            <w:tcW w:w="7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5</w:t>
            </w:r>
          </w:p>
        </w:tc>
        <w:tc>
          <w:tcPr>
            <w:tcW w:w="11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41000</w:t>
            </w:r>
          </w:p>
        </w:tc>
        <w:tc>
          <w:tcPr>
            <w:tcW w:w="2400" w:type="dxa"/>
            <w:tcBorders>
              <w:top w:val="single" w:color="auto" w:sz="4" w:space="0"/>
              <w:left w:val="single" w:color="auto" w:sz="4" w:space="0"/>
              <w:bottom w:val="single" w:color="auto" w:sz="4" w:space="0"/>
              <w:right w:val="single" w:color="auto" w:sz="4" w:space="0"/>
            </w:tcBorders>
            <w:shd w:val="clear" w:color="auto" w:fill="auto"/>
            <w:vAlign w:val="top"/>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沪财行【2017】45号《上海市级机关培训费管理办法》</w:t>
            </w:r>
          </w:p>
        </w:tc>
        <w:tc>
          <w:tcPr>
            <w:tcW w:w="307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left"/>
              <w:rPr>
                <w:rFonts w:hint="eastAsia" w:ascii="仿宋_GB2312" w:hAnsi="仿宋" w:eastAsia="仿宋_GB2312" w:cs="宋体"/>
                <w:kern w:val="0"/>
                <w:sz w:val="28"/>
                <w:szCs w:val="28"/>
              </w:rPr>
            </w:pPr>
            <w:r>
              <w:rPr>
                <w:rFonts w:hint="eastAsia" w:ascii="仿宋_GB2312" w:hAnsi="仿宋" w:eastAsia="仿宋_GB2312" w:cs="宋体"/>
                <w:kern w:val="0"/>
                <w:sz w:val="28"/>
                <w:szCs w:val="28"/>
                <w:lang w:val="en-US" w:eastAsia="zh-CN"/>
              </w:rPr>
              <w:t>参加学术会议、小型研讨会5次，平均每次0.82万元</w:t>
            </w:r>
          </w:p>
        </w:tc>
      </w:tr>
      <w:tr>
        <w:tblPrEx>
          <w:shd w:val="clear" w:color="auto" w:fill="auto"/>
          <w:tblCellMar>
            <w:top w:w="0" w:type="dxa"/>
            <w:left w:w="108" w:type="dxa"/>
            <w:bottom w:w="0" w:type="dxa"/>
            <w:right w:w="108" w:type="dxa"/>
          </w:tblCellMar>
        </w:tblPrEx>
        <w:trPr>
          <w:trHeight w:val="93" w:hRule="atLeast"/>
        </w:trPr>
        <w:tc>
          <w:tcPr>
            <w:tcW w:w="905" w:type="dxa"/>
            <w:gridSpan w:val="2"/>
            <w:vMerge w:val="continue"/>
            <w:tcBorders>
              <w:left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color w:val="auto"/>
                <w:kern w:val="0"/>
                <w:sz w:val="28"/>
                <w:szCs w:val="28"/>
              </w:rPr>
            </w:pPr>
          </w:p>
        </w:tc>
        <w:tc>
          <w:tcPr>
            <w:tcW w:w="2062" w:type="dxa"/>
            <w:gridSpan w:val="2"/>
            <w:vMerge w:val="continue"/>
            <w:tcBorders>
              <w:left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color w:val="auto"/>
                <w:kern w:val="0"/>
                <w:sz w:val="28"/>
                <w:szCs w:val="28"/>
              </w:rPr>
            </w:pPr>
          </w:p>
        </w:tc>
        <w:tc>
          <w:tcPr>
            <w:tcW w:w="15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设备费</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台</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rPr>
            </w:pPr>
            <w:r>
              <w:rPr>
                <w:rFonts w:hint="eastAsia" w:ascii="仿宋_GB2312" w:hAnsi="仿宋" w:eastAsia="仿宋_GB2312" w:cs="宋体"/>
                <w:kern w:val="0"/>
                <w:sz w:val="28"/>
                <w:szCs w:val="28"/>
                <w:lang w:val="en-US" w:eastAsia="zh-CN"/>
              </w:rPr>
              <w:t>9500</w:t>
            </w:r>
          </w:p>
        </w:tc>
        <w:tc>
          <w:tcPr>
            <w:tcW w:w="7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2</w:t>
            </w:r>
          </w:p>
        </w:tc>
        <w:tc>
          <w:tcPr>
            <w:tcW w:w="11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19000</w:t>
            </w:r>
          </w:p>
        </w:tc>
        <w:tc>
          <w:tcPr>
            <w:tcW w:w="2400" w:type="dxa"/>
            <w:tcBorders>
              <w:top w:val="single" w:color="auto" w:sz="4" w:space="0"/>
              <w:left w:val="single" w:color="auto" w:sz="4" w:space="0"/>
              <w:bottom w:val="single" w:color="auto" w:sz="4" w:space="0"/>
              <w:right w:val="single" w:color="auto" w:sz="4" w:space="0"/>
            </w:tcBorders>
            <w:shd w:val="clear" w:color="auto" w:fill="auto"/>
            <w:vAlign w:val="top"/>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市场询价</w:t>
            </w:r>
          </w:p>
        </w:tc>
        <w:tc>
          <w:tcPr>
            <w:tcW w:w="307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left"/>
              <w:rPr>
                <w:rFonts w:hint="eastAsia" w:ascii="仿宋_GB2312" w:hAnsi="仿宋" w:eastAsia="仿宋_GB2312" w:cs="宋体"/>
                <w:kern w:val="0"/>
                <w:sz w:val="28"/>
                <w:szCs w:val="28"/>
              </w:rPr>
            </w:pPr>
            <w:r>
              <w:rPr>
                <w:rFonts w:hint="eastAsia" w:ascii="仿宋_GB2312" w:hAnsi="仿宋" w:eastAsia="仿宋_GB2312" w:cs="宋体"/>
                <w:kern w:val="0"/>
                <w:sz w:val="28"/>
                <w:szCs w:val="28"/>
                <w:lang w:val="en-US" w:eastAsia="zh-CN"/>
              </w:rPr>
              <w:t>购买电脑、激光打印机、移动硬盘、</w:t>
            </w:r>
            <w:r>
              <w:rPr>
                <w:rFonts w:hint="default" w:ascii="仿宋_GB2312" w:hAnsi="仿宋" w:eastAsia="仿宋_GB2312" w:cs="宋体"/>
                <w:kern w:val="0"/>
                <w:sz w:val="28"/>
                <w:szCs w:val="28"/>
                <w:lang w:val="en-US" w:eastAsia="zh-CN"/>
              </w:rPr>
              <w:t>U</w:t>
            </w:r>
            <w:r>
              <w:rPr>
                <w:rFonts w:hint="eastAsia" w:ascii="仿宋_GB2312" w:hAnsi="仿宋" w:eastAsia="仿宋_GB2312" w:cs="宋体"/>
                <w:kern w:val="0"/>
                <w:sz w:val="28"/>
                <w:szCs w:val="28"/>
                <w:lang w:val="en-US" w:eastAsia="zh-CN"/>
              </w:rPr>
              <w:t>盘等耗材</w:t>
            </w:r>
          </w:p>
        </w:tc>
      </w:tr>
      <w:tr>
        <w:tblPrEx>
          <w:shd w:val="clear" w:color="auto" w:fill="auto"/>
          <w:tblCellMar>
            <w:top w:w="0" w:type="dxa"/>
            <w:left w:w="108" w:type="dxa"/>
            <w:bottom w:w="0" w:type="dxa"/>
            <w:right w:w="108" w:type="dxa"/>
          </w:tblCellMar>
        </w:tblPrEx>
        <w:trPr>
          <w:trHeight w:val="93" w:hRule="atLeast"/>
        </w:trPr>
        <w:tc>
          <w:tcPr>
            <w:tcW w:w="905" w:type="dxa"/>
            <w:gridSpan w:val="2"/>
            <w:vMerge w:val="continue"/>
            <w:tcBorders>
              <w:left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color w:val="auto"/>
                <w:kern w:val="0"/>
                <w:sz w:val="28"/>
                <w:szCs w:val="28"/>
              </w:rPr>
            </w:pPr>
          </w:p>
        </w:tc>
        <w:tc>
          <w:tcPr>
            <w:tcW w:w="2062" w:type="dxa"/>
            <w:gridSpan w:val="2"/>
            <w:vMerge w:val="continue"/>
            <w:tcBorders>
              <w:left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color w:val="auto"/>
                <w:kern w:val="0"/>
                <w:sz w:val="28"/>
                <w:szCs w:val="28"/>
              </w:rPr>
            </w:pPr>
          </w:p>
        </w:tc>
        <w:tc>
          <w:tcPr>
            <w:tcW w:w="15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专家咨询费</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学时/人次</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rPr>
            </w:pPr>
            <w:r>
              <w:rPr>
                <w:rFonts w:hint="eastAsia" w:ascii="仿宋_GB2312" w:hAnsi="仿宋" w:eastAsia="仿宋_GB2312" w:cs="宋体"/>
                <w:kern w:val="0"/>
                <w:sz w:val="28"/>
                <w:szCs w:val="28"/>
                <w:lang w:val="en-US" w:eastAsia="zh-CN"/>
              </w:rPr>
              <w:t>1000</w:t>
            </w:r>
          </w:p>
        </w:tc>
        <w:tc>
          <w:tcPr>
            <w:tcW w:w="7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56</w:t>
            </w:r>
          </w:p>
        </w:tc>
        <w:tc>
          <w:tcPr>
            <w:tcW w:w="11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56000</w:t>
            </w:r>
          </w:p>
        </w:tc>
        <w:tc>
          <w:tcPr>
            <w:tcW w:w="24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上外贤达财〔2022〕3号</w:t>
            </w:r>
          </w:p>
        </w:tc>
        <w:tc>
          <w:tcPr>
            <w:tcW w:w="307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left"/>
              <w:rPr>
                <w:rFonts w:hint="eastAsia" w:ascii="仿宋_GB2312" w:hAnsi="仿宋" w:eastAsia="仿宋_GB2312" w:cs="宋体"/>
                <w:kern w:val="0"/>
                <w:sz w:val="28"/>
                <w:szCs w:val="28"/>
              </w:rPr>
            </w:pPr>
            <w:r>
              <w:rPr>
                <w:rFonts w:hint="eastAsia" w:ascii="仿宋_GB2312" w:hAnsi="仿宋" w:eastAsia="仿宋_GB2312" w:cs="宋体"/>
                <w:kern w:val="0"/>
                <w:sz w:val="28"/>
                <w:szCs w:val="28"/>
                <w:lang w:val="en-US" w:eastAsia="zh-CN"/>
              </w:rPr>
              <w:t>平均14人次x4学时x0.1万元（税后）</w:t>
            </w:r>
          </w:p>
        </w:tc>
      </w:tr>
      <w:tr>
        <w:tblPrEx>
          <w:shd w:val="clear" w:color="auto" w:fill="auto"/>
          <w:tblCellMar>
            <w:top w:w="0" w:type="dxa"/>
            <w:left w:w="108" w:type="dxa"/>
            <w:bottom w:w="0" w:type="dxa"/>
            <w:right w:w="108" w:type="dxa"/>
          </w:tblCellMar>
        </w:tblPrEx>
        <w:trPr>
          <w:trHeight w:val="93" w:hRule="atLeast"/>
        </w:trPr>
        <w:tc>
          <w:tcPr>
            <w:tcW w:w="905" w:type="dxa"/>
            <w:gridSpan w:val="2"/>
            <w:vMerge w:val="continue"/>
            <w:tcBorders>
              <w:left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color w:val="auto"/>
                <w:kern w:val="0"/>
                <w:sz w:val="28"/>
                <w:szCs w:val="28"/>
              </w:rPr>
            </w:pPr>
          </w:p>
        </w:tc>
        <w:tc>
          <w:tcPr>
            <w:tcW w:w="2062" w:type="dxa"/>
            <w:gridSpan w:val="2"/>
            <w:vMerge w:val="continue"/>
            <w:tcBorders>
              <w:left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color w:val="auto"/>
                <w:kern w:val="0"/>
                <w:sz w:val="28"/>
                <w:szCs w:val="28"/>
              </w:rPr>
            </w:pPr>
          </w:p>
        </w:tc>
        <w:tc>
          <w:tcPr>
            <w:tcW w:w="15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劳务费</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学时/人次</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rPr>
            </w:pPr>
            <w:r>
              <w:rPr>
                <w:rFonts w:hint="eastAsia" w:ascii="仿宋_GB2312" w:hAnsi="仿宋" w:eastAsia="仿宋_GB2312" w:cs="宋体"/>
                <w:kern w:val="0"/>
                <w:sz w:val="28"/>
                <w:szCs w:val="28"/>
                <w:lang w:val="en-US" w:eastAsia="zh-CN"/>
              </w:rPr>
              <w:t>500</w:t>
            </w:r>
          </w:p>
        </w:tc>
        <w:tc>
          <w:tcPr>
            <w:tcW w:w="7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130</w:t>
            </w:r>
          </w:p>
        </w:tc>
        <w:tc>
          <w:tcPr>
            <w:tcW w:w="11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65000</w:t>
            </w:r>
          </w:p>
        </w:tc>
        <w:tc>
          <w:tcPr>
            <w:tcW w:w="24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上外贤达财〔2022〕3号</w:t>
            </w:r>
          </w:p>
        </w:tc>
        <w:tc>
          <w:tcPr>
            <w:tcW w:w="307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left"/>
              <w:rPr>
                <w:rFonts w:hint="eastAsia" w:ascii="仿宋_GB2312" w:hAnsi="仿宋" w:eastAsia="仿宋_GB2312" w:cs="宋体"/>
                <w:kern w:val="0"/>
                <w:sz w:val="28"/>
                <w:szCs w:val="28"/>
              </w:rPr>
            </w:pPr>
            <w:r>
              <w:rPr>
                <w:rFonts w:hint="eastAsia" w:ascii="仿宋_GB2312" w:hAnsi="仿宋" w:eastAsia="仿宋_GB2312" w:cs="宋体"/>
                <w:kern w:val="0"/>
                <w:sz w:val="28"/>
                <w:szCs w:val="28"/>
                <w:lang w:val="en-US" w:eastAsia="zh-CN"/>
              </w:rPr>
              <w:t>平均65人次x2学时x0.05万元（税后）</w:t>
            </w:r>
          </w:p>
        </w:tc>
      </w:tr>
      <w:tr>
        <w:tblPrEx>
          <w:shd w:val="clear" w:color="auto" w:fill="auto"/>
          <w:tblCellMar>
            <w:top w:w="0" w:type="dxa"/>
            <w:left w:w="108" w:type="dxa"/>
            <w:bottom w:w="0" w:type="dxa"/>
            <w:right w:w="108" w:type="dxa"/>
          </w:tblCellMar>
        </w:tblPrEx>
        <w:trPr>
          <w:trHeight w:val="93" w:hRule="atLeast"/>
        </w:trPr>
        <w:tc>
          <w:tcPr>
            <w:tcW w:w="905" w:type="dxa"/>
            <w:gridSpan w:val="2"/>
            <w:vMerge w:val="continue"/>
            <w:tcBorders>
              <w:left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color w:val="auto"/>
                <w:kern w:val="0"/>
                <w:sz w:val="28"/>
                <w:szCs w:val="28"/>
              </w:rPr>
            </w:pPr>
          </w:p>
        </w:tc>
        <w:tc>
          <w:tcPr>
            <w:tcW w:w="2062" w:type="dxa"/>
            <w:gridSpan w:val="2"/>
            <w:vMerge w:val="continue"/>
            <w:tcBorders>
              <w:left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color w:val="auto"/>
                <w:kern w:val="0"/>
                <w:sz w:val="28"/>
                <w:szCs w:val="28"/>
              </w:rPr>
            </w:pPr>
          </w:p>
        </w:tc>
        <w:tc>
          <w:tcPr>
            <w:tcW w:w="15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版面费及出版费</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本/篇/项</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rPr>
            </w:pPr>
            <w:r>
              <w:rPr>
                <w:rFonts w:hint="eastAsia" w:ascii="仿宋_GB2312" w:hAnsi="仿宋" w:eastAsia="仿宋_GB2312" w:cs="宋体"/>
                <w:kern w:val="0"/>
                <w:sz w:val="28"/>
                <w:szCs w:val="28"/>
                <w:lang w:val="en-US" w:eastAsia="zh-CN"/>
              </w:rPr>
              <w:t>20000</w:t>
            </w:r>
          </w:p>
        </w:tc>
        <w:tc>
          <w:tcPr>
            <w:tcW w:w="7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7</w:t>
            </w:r>
          </w:p>
        </w:tc>
        <w:tc>
          <w:tcPr>
            <w:tcW w:w="11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140000</w:t>
            </w:r>
          </w:p>
        </w:tc>
        <w:tc>
          <w:tcPr>
            <w:tcW w:w="24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上外贤达科〔2022〕6号</w:t>
            </w:r>
          </w:p>
        </w:tc>
        <w:tc>
          <w:tcPr>
            <w:tcW w:w="307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left"/>
              <w:rPr>
                <w:rFonts w:hint="eastAsia" w:ascii="仿宋_GB2312" w:hAnsi="仿宋" w:eastAsia="仿宋_GB2312" w:cs="宋体"/>
                <w:kern w:val="0"/>
                <w:sz w:val="28"/>
                <w:szCs w:val="28"/>
              </w:rPr>
            </w:pPr>
            <w:r>
              <w:rPr>
                <w:rFonts w:hint="eastAsia" w:ascii="仿宋_GB2312" w:hAnsi="仿宋" w:eastAsia="仿宋_GB2312" w:cs="宋体"/>
                <w:kern w:val="0"/>
                <w:sz w:val="28"/>
                <w:szCs w:val="28"/>
                <w:lang w:val="en-US" w:eastAsia="zh-CN"/>
              </w:rPr>
              <w:t>平均发表论文每篇0.8万元x5万=4万，出版专著：2部x5万=10万</w:t>
            </w:r>
          </w:p>
        </w:tc>
      </w:tr>
      <w:tr>
        <w:tblPrEx>
          <w:shd w:val="clear" w:color="auto" w:fill="auto"/>
          <w:tblCellMar>
            <w:top w:w="0" w:type="dxa"/>
            <w:left w:w="108" w:type="dxa"/>
            <w:bottom w:w="0" w:type="dxa"/>
            <w:right w:w="108" w:type="dxa"/>
          </w:tblCellMar>
        </w:tblPrEx>
        <w:trPr>
          <w:trHeight w:val="93" w:hRule="atLeast"/>
        </w:trPr>
        <w:tc>
          <w:tcPr>
            <w:tcW w:w="905" w:type="dxa"/>
            <w:gridSpan w:val="2"/>
            <w:vMerge w:val="restart"/>
            <w:tcBorders>
              <w:top w:val="single" w:color="auto" w:sz="4" w:space="0"/>
              <w:left w:val="single" w:color="auto" w:sz="4" w:space="0"/>
              <w:right w:val="single" w:color="auto" w:sz="4" w:space="0"/>
            </w:tcBorders>
            <w:shd w:val="clear" w:color="auto" w:fill="auto"/>
            <w:vAlign w:val="center"/>
          </w:tcPr>
          <w:p>
            <w:pPr>
              <w:widowControl/>
              <w:spacing w:line="500" w:lineRule="exact"/>
              <w:jc w:val="center"/>
              <w:rPr>
                <w:rFonts w:ascii="仿宋_GB2312" w:hAnsi="仿宋" w:eastAsia="仿宋_GB2312" w:cs="宋体"/>
                <w:color w:val="auto"/>
                <w:kern w:val="0"/>
                <w:sz w:val="28"/>
                <w:szCs w:val="28"/>
              </w:rPr>
            </w:pPr>
            <w:r>
              <w:rPr>
                <w:rFonts w:hint="eastAsia" w:ascii="仿宋_GB2312" w:hAnsi="仿宋" w:eastAsia="仿宋_GB2312" w:cs="宋体"/>
                <w:color w:val="auto"/>
                <w:kern w:val="0"/>
                <w:sz w:val="28"/>
                <w:szCs w:val="28"/>
              </w:rPr>
              <w:t>（2）</w:t>
            </w:r>
          </w:p>
        </w:tc>
        <w:tc>
          <w:tcPr>
            <w:tcW w:w="2062" w:type="dxa"/>
            <w:gridSpan w:val="2"/>
            <w:vMerge w:val="restart"/>
            <w:tcBorders>
              <w:top w:val="single" w:color="auto" w:sz="4" w:space="0"/>
              <w:left w:val="single" w:color="auto" w:sz="4" w:space="0"/>
              <w:right w:val="single" w:color="auto" w:sz="4" w:space="0"/>
            </w:tcBorders>
            <w:shd w:val="clear" w:color="auto" w:fill="auto"/>
            <w:vAlign w:val="center"/>
          </w:tcPr>
          <w:p>
            <w:pPr>
              <w:widowControl/>
              <w:spacing w:line="500" w:lineRule="exact"/>
              <w:jc w:val="center"/>
              <w:rPr>
                <w:color w:val="auto"/>
              </w:rPr>
            </w:pPr>
            <w:r>
              <w:rPr>
                <w:rFonts w:hint="eastAsia" w:ascii="仿宋_GB2312" w:hAnsi="仿宋" w:eastAsia="仿宋_GB2312" w:cs="宋体"/>
                <w:color w:val="auto"/>
                <w:kern w:val="0"/>
                <w:sz w:val="28"/>
                <w:szCs w:val="28"/>
              </w:rPr>
              <w:t>　学位点建设重大攻关项目</w:t>
            </w:r>
          </w:p>
        </w:tc>
        <w:tc>
          <w:tcPr>
            <w:tcW w:w="15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会议费</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场</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10000</w:t>
            </w:r>
          </w:p>
        </w:tc>
        <w:tc>
          <w:tcPr>
            <w:tcW w:w="7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1</w:t>
            </w:r>
          </w:p>
        </w:tc>
        <w:tc>
          <w:tcPr>
            <w:tcW w:w="11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10000</w:t>
            </w:r>
          </w:p>
        </w:tc>
        <w:tc>
          <w:tcPr>
            <w:tcW w:w="24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沪财行【2017】46号《上海市级机关会议费管理办法》</w:t>
            </w:r>
          </w:p>
        </w:tc>
        <w:tc>
          <w:tcPr>
            <w:tcW w:w="307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left"/>
              <w:rPr>
                <w:rFonts w:hint="eastAsia" w:ascii="仿宋_GB2312" w:hAnsi="仿宋" w:eastAsia="仿宋_GB2312" w:cs="宋体"/>
                <w:kern w:val="0"/>
                <w:sz w:val="28"/>
                <w:szCs w:val="28"/>
              </w:rPr>
            </w:pPr>
            <w:r>
              <w:rPr>
                <w:rFonts w:hint="eastAsia" w:ascii="仿宋_GB2312" w:hAnsi="仿宋" w:eastAsia="仿宋_GB2312" w:cs="宋体"/>
                <w:kern w:val="0"/>
                <w:sz w:val="28"/>
                <w:szCs w:val="28"/>
                <w:lang w:val="en-US" w:eastAsia="zh-CN"/>
              </w:rPr>
              <w:t>研讨学术活动会场租赁、会议保障等费用，1万元/*1次。</w:t>
            </w:r>
          </w:p>
        </w:tc>
      </w:tr>
      <w:tr>
        <w:tblPrEx>
          <w:shd w:val="clear" w:color="auto" w:fill="auto"/>
          <w:tblCellMar>
            <w:top w:w="0" w:type="dxa"/>
            <w:left w:w="108" w:type="dxa"/>
            <w:bottom w:w="0" w:type="dxa"/>
            <w:right w:w="108" w:type="dxa"/>
          </w:tblCellMar>
        </w:tblPrEx>
        <w:trPr>
          <w:trHeight w:val="93" w:hRule="atLeast"/>
        </w:trPr>
        <w:tc>
          <w:tcPr>
            <w:tcW w:w="905" w:type="dxa"/>
            <w:gridSpan w:val="2"/>
            <w:vMerge w:val="continue"/>
            <w:tcBorders>
              <w:left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color w:val="auto"/>
                <w:kern w:val="0"/>
                <w:sz w:val="28"/>
                <w:szCs w:val="28"/>
              </w:rPr>
            </w:pPr>
          </w:p>
        </w:tc>
        <w:tc>
          <w:tcPr>
            <w:tcW w:w="2062" w:type="dxa"/>
            <w:gridSpan w:val="2"/>
            <w:vMerge w:val="continue"/>
            <w:tcBorders>
              <w:left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color w:val="auto"/>
                <w:kern w:val="0"/>
                <w:sz w:val="28"/>
                <w:szCs w:val="28"/>
              </w:rPr>
            </w:pPr>
          </w:p>
        </w:tc>
        <w:tc>
          <w:tcPr>
            <w:tcW w:w="15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专家咨询费</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人次</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2000</w:t>
            </w:r>
          </w:p>
        </w:tc>
        <w:tc>
          <w:tcPr>
            <w:tcW w:w="7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10</w:t>
            </w:r>
          </w:p>
        </w:tc>
        <w:tc>
          <w:tcPr>
            <w:tcW w:w="11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20000</w:t>
            </w:r>
          </w:p>
        </w:tc>
        <w:tc>
          <w:tcPr>
            <w:tcW w:w="24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上外贤达财通（2021）05号</w:t>
            </w:r>
          </w:p>
        </w:tc>
        <w:tc>
          <w:tcPr>
            <w:tcW w:w="307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left"/>
              <w:rPr>
                <w:rFonts w:hint="eastAsia" w:ascii="仿宋_GB2312" w:hAnsi="仿宋" w:eastAsia="仿宋_GB2312" w:cs="宋体"/>
                <w:kern w:val="0"/>
                <w:sz w:val="28"/>
                <w:szCs w:val="28"/>
              </w:rPr>
            </w:pPr>
            <w:r>
              <w:rPr>
                <w:rFonts w:hint="eastAsia" w:ascii="仿宋_GB2312" w:hAnsi="仿宋" w:eastAsia="仿宋_GB2312" w:cs="宋体"/>
                <w:kern w:val="0"/>
                <w:sz w:val="28"/>
                <w:szCs w:val="28"/>
                <w:lang w:val="en-US" w:eastAsia="zh-CN"/>
              </w:rPr>
              <w:t>10位高校及行业专家</w:t>
            </w:r>
          </w:p>
        </w:tc>
      </w:tr>
      <w:tr>
        <w:tblPrEx>
          <w:shd w:val="clear" w:color="auto" w:fill="auto"/>
          <w:tblCellMar>
            <w:top w:w="0" w:type="dxa"/>
            <w:left w:w="108" w:type="dxa"/>
            <w:bottom w:w="0" w:type="dxa"/>
            <w:right w:w="108" w:type="dxa"/>
          </w:tblCellMar>
        </w:tblPrEx>
        <w:trPr>
          <w:trHeight w:val="93" w:hRule="atLeast"/>
        </w:trPr>
        <w:tc>
          <w:tcPr>
            <w:tcW w:w="905" w:type="dxa"/>
            <w:gridSpan w:val="2"/>
            <w:vMerge w:val="continue"/>
            <w:tcBorders>
              <w:left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color w:val="auto"/>
                <w:kern w:val="0"/>
                <w:sz w:val="28"/>
                <w:szCs w:val="28"/>
              </w:rPr>
            </w:pPr>
          </w:p>
        </w:tc>
        <w:tc>
          <w:tcPr>
            <w:tcW w:w="2062" w:type="dxa"/>
            <w:gridSpan w:val="2"/>
            <w:vMerge w:val="continue"/>
            <w:tcBorders>
              <w:left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color w:val="auto"/>
                <w:kern w:val="0"/>
                <w:sz w:val="28"/>
                <w:szCs w:val="28"/>
              </w:rPr>
            </w:pPr>
          </w:p>
        </w:tc>
        <w:tc>
          <w:tcPr>
            <w:tcW w:w="15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劳务费</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人次</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2250</w:t>
            </w:r>
          </w:p>
        </w:tc>
        <w:tc>
          <w:tcPr>
            <w:tcW w:w="7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10</w:t>
            </w:r>
          </w:p>
        </w:tc>
        <w:tc>
          <w:tcPr>
            <w:tcW w:w="11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22500</w:t>
            </w:r>
          </w:p>
        </w:tc>
        <w:tc>
          <w:tcPr>
            <w:tcW w:w="24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财科教〔2017〕128号沪财行〔2017〕45号</w:t>
            </w:r>
          </w:p>
        </w:tc>
        <w:tc>
          <w:tcPr>
            <w:tcW w:w="307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left"/>
              <w:rPr>
                <w:rFonts w:hint="eastAsia" w:ascii="仿宋_GB2312" w:hAnsi="仿宋" w:eastAsia="仿宋_GB2312" w:cs="宋体"/>
                <w:kern w:val="0"/>
                <w:sz w:val="28"/>
                <w:szCs w:val="28"/>
              </w:rPr>
            </w:pPr>
            <w:r>
              <w:rPr>
                <w:rFonts w:hint="eastAsia" w:ascii="仿宋_GB2312" w:hAnsi="仿宋" w:eastAsia="仿宋_GB2312" w:cs="宋体"/>
                <w:kern w:val="0"/>
                <w:sz w:val="28"/>
                <w:szCs w:val="28"/>
                <w:lang w:val="en-US" w:eastAsia="zh-CN"/>
              </w:rPr>
              <w:t>10位高校及行业专家</w:t>
            </w:r>
          </w:p>
        </w:tc>
      </w:tr>
      <w:tr>
        <w:tblPrEx>
          <w:shd w:val="clear" w:color="auto" w:fill="auto"/>
          <w:tblCellMar>
            <w:top w:w="0" w:type="dxa"/>
            <w:left w:w="108" w:type="dxa"/>
            <w:bottom w:w="0" w:type="dxa"/>
            <w:right w:w="108" w:type="dxa"/>
          </w:tblCellMar>
        </w:tblPrEx>
        <w:trPr>
          <w:trHeight w:val="93" w:hRule="atLeast"/>
        </w:trPr>
        <w:tc>
          <w:tcPr>
            <w:tcW w:w="905" w:type="dxa"/>
            <w:gridSpan w:val="2"/>
            <w:vMerge w:val="continue"/>
            <w:tcBorders>
              <w:left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color w:val="auto"/>
                <w:kern w:val="0"/>
                <w:sz w:val="28"/>
                <w:szCs w:val="28"/>
              </w:rPr>
            </w:pPr>
          </w:p>
        </w:tc>
        <w:tc>
          <w:tcPr>
            <w:tcW w:w="2062" w:type="dxa"/>
            <w:gridSpan w:val="2"/>
            <w:vMerge w:val="continue"/>
            <w:tcBorders>
              <w:left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color w:val="auto"/>
                <w:kern w:val="0"/>
                <w:sz w:val="28"/>
                <w:szCs w:val="28"/>
              </w:rPr>
            </w:pPr>
          </w:p>
        </w:tc>
        <w:tc>
          <w:tcPr>
            <w:tcW w:w="15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版面费及出版费</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本/篇/项</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31600</w:t>
            </w:r>
          </w:p>
        </w:tc>
        <w:tc>
          <w:tcPr>
            <w:tcW w:w="7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10</w:t>
            </w:r>
          </w:p>
        </w:tc>
        <w:tc>
          <w:tcPr>
            <w:tcW w:w="11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316000</w:t>
            </w:r>
          </w:p>
        </w:tc>
        <w:tc>
          <w:tcPr>
            <w:tcW w:w="24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上外贤达科〔2022〕6号</w:t>
            </w:r>
          </w:p>
        </w:tc>
        <w:tc>
          <w:tcPr>
            <w:tcW w:w="307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left"/>
              <w:rPr>
                <w:rFonts w:hint="eastAsia" w:ascii="仿宋_GB2312" w:hAnsi="仿宋" w:eastAsia="仿宋_GB2312" w:cs="宋体"/>
                <w:kern w:val="0"/>
                <w:sz w:val="28"/>
                <w:szCs w:val="28"/>
              </w:rPr>
            </w:pPr>
            <w:r>
              <w:rPr>
                <w:rFonts w:hint="eastAsia" w:ascii="仿宋_GB2312" w:hAnsi="仿宋" w:eastAsia="仿宋_GB2312" w:cs="宋体"/>
                <w:kern w:val="0"/>
                <w:sz w:val="28"/>
                <w:szCs w:val="28"/>
                <w:shd w:val="clear"/>
                <w:lang w:val="en-US" w:eastAsia="zh-CN"/>
              </w:rPr>
              <w:t>发表论文平均每篇1.4万元x4篇=5.6万，出版专著：3部 x4=12万，译著：2部 x4=8万，教材：2册 x 3万 =6万</w:t>
            </w:r>
          </w:p>
        </w:tc>
      </w:tr>
      <w:tr>
        <w:tblPrEx>
          <w:shd w:val="clear" w:color="auto" w:fill="auto"/>
          <w:tblCellMar>
            <w:top w:w="0" w:type="dxa"/>
            <w:left w:w="108" w:type="dxa"/>
            <w:bottom w:w="0" w:type="dxa"/>
            <w:right w:w="108" w:type="dxa"/>
          </w:tblCellMar>
        </w:tblPrEx>
        <w:trPr>
          <w:trHeight w:val="93" w:hRule="atLeast"/>
        </w:trPr>
        <w:tc>
          <w:tcPr>
            <w:tcW w:w="905" w:type="dxa"/>
            <w:gridSpan w:val="2"/>
            <w:vMerge w:val="continue"/>
            <w:tcBorders>
              <w:left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color w:val="auto"/>
                <w:kern w:val="0"/>
                <w:sz w:val="28"/>
                <w:szCs w:val="28"/>
              </w:rPr>
            </w:pPr>
          </w:p>
        </w:tc>
        <w:tc>
          <w:tcPr>
            <w:tcW w:w="2062" w:type="dxa"/>
            <w:gridSpan w:val="2"/>
            <w:vMerge w:val="continue"/>
            <w:tcBorders>
              <w:left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color w:val="auto"/>
                <w:kern w:val="0"/>
                <w:sz w:val="28"/>
                <w:szCs w:val="28"/>
              </w:rPr>
            </w:pPr>
          </w:p>
        </w:tc>
        <w:tc>
          <w:tcPr>
            <w:tcW w:w="15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成果展示费</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次</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15000</w:t>
            </w:r>
          </w:p>
        </w:tc>
        <w:tc>
          <w:tcPr>
            <w:tcW w:w="7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1</w:t>
            </w:r>
          </w:p>
        </w:tc>
        <w:tc>
          <w:tcPr>
            <w:tcW w:w="11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15000</w:t>
            </w:r>
          </w:p>
        </w:tc>
        <w:tc>
          <w:tcPr>
            <w:tcW w:w="24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上外贤达科〔2022〕6号</w:t>
            </w:r>
          </w:p>
        </w:tc>
        <w:tc>
          <w:tcPr>
            <w:tcW w:w="307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left"/>
              <w:rPr>
                <w:rFonts w:hint="eastAsia" w:ascii="仿宋_GB2312" w:hAnsi="仿宋" w:eastAsia="仿宋_GB2312" w:cs="宋体"/>
                <w:kern w:val="0"/>
                <w:sz w:val="28"/>
                <w:szCs w:val="28"/>
              </w:rPr>
            </w:pPr>
            <w:r>
              <w:rPr>
                <w:rFonts w:hint="eastAsia" w:ascii="仿宋_GB2312" w:hAnsi="仿宋" w:eastAsia="仿宋_GB2312" w:cs="宋体"/>
                <w:kern w:val="0"/>
                <w:sz w:val="28"/>
                <w:szCs w:val="28"/>
                <w:lang w:val="en-US" w:eastAsia="zh-CN"/>
              </w:rPr>
              <w:t>举办成果展演</w:t>
            </w:r>
          </w:p>
        </w:tc>
      </w:tr>
      <w:tr>
        <w:tblPrEx>
          <w:shd w:val="clear" w:color="auto" w:fill="auto"/>
          <w:tblCellMar>
            <w:top w:w="0" w:type="dxa"/>
            <w:left w:w="108" w:type="dxa"/>
            <w:bottom w:w="0" w:type="dxa"/>
            <w:right w:w="108" w:type="dxa"/>
          </w:tblCellMar>
        </w:tblPrEx>
        <w:trPr>
          <w:trHeight w:val="93" w:hRule="atLeast"/>
        </w:trPr>
        <w:tc>
          <w:tcPr>
            <w:tcW w:w="905" w:type="dxa"/>
            <w:gridSpan w:val="2"/>
            <w:vMerge w:val="continue"/>
            <w:tcBorders>
              <w:left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color w:val="auto"/>
                <w:kern w:val="0"/>
                <w:sz w:val="28"/>
                <w:szCs w:val="28"/>
              </w:rPr>
            </w:pPr>
          </w:p>
        </w:tc>
        <w:tc>
          <w:tcPr>
            <w:tcW w:w="2062" w:type="dxa"/>
            <w:gridSpan w:val="2"/>
            <w:vMerge w:val="continue"/>
            <w:tcBorders>
              <w:left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color w:val="auto"/>
                <w:kern w:val="0"/>
                <w:sz w:val="28"/>
                <w:szCs w:val="28"/>
              </w:rPr>
            </w:pPr>
          </w:p>
        </w:tc>
        <w:tc>
          <w:tcPr>
            <w:tcW w:w="15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打印复印费</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ind w:firstLine="560" w:firstLineChars="200"/>
              <w:jc w:val="both"/>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次</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4000</w:t>
            </w:r>
          </w:p>
        </w:tc>
        <w:tc>
          <w:tcPr>
            <w:tcW w:w="7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4</w:t>
            </w:r>
          </w:p>
        </w:tc>
        <w:tc>
          <w:tcPr>
            <w:tcW w:w="11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16000</w:t>
            </w:r>
          </w:p>
        </w:tc>
        <w:tc>
          <w:tcPr>
            <w:tcW w:w="24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上外贤达财〔2022〕3号</w:t>
            </w:r>
          </w:p>
        </w:tc>
        <w:tc>
          <w:tcPr>
            <w:tcW w:w="307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left"/>
              <w:rPr>
                <w:rFonts w:hint="eastAsia" w:ascii="仿宋_GB2312" w:hAnsi="仿宋" w:eastAsia="仿宋_GB2312" w:cs="宋体"/>
                <w:kern w:val="0"/>
                <w:sz w:val="28"/>
                <w:szCs w:val="28"/>
              </w:rPr>
            </w:pPr>
            <w:r>
              <w:rPr>
                <w:rFonts w:hint="eastAsia" w:ascii="仿宋_GB2312" w:hAnsi="仿宋" w:eastAsia="仿宋_GB2312" w:cs="宋体"/>
                <w:kern w:val="0"/>
                <w:sz w:val="28"/>
                <w:szCs w:val="28"/>
                <w:lang w:val="en-US" w:eastAsia="zh-CN"/>
              </w:rPr>
              <w:t>打印复印各类研究报告、调查问卷、海报印刷</w:t>
            </w:r>
          </w:p>
        </w:tc>
      </w:tr>
      <w:tr>
        <w:tblPrEx>
          <w:shd w:val="clear" w:color="auto" w:fill="auto"/>
          <w:tblCellMar>
            <w:top w:w="0" w:type="dxa"/>
            <w:left w:w="108" w:type="dxa"/>
            <w:bottom w:w="0" w:type="dxa"/>
            <w:right w:w="108" w:type="dxa"/>
          </w:tblCellMar>
        </w:tblPrEx>
        <w:trPr>
          <w:trHeight w:val="93" w:hRule="atLeast"/>
        </w:trPr>
        <w:tc>
          <w:tcPr>
            <w:tcW w:w="905" w:type="dxa"/>
            <w:gridSpan w:val="2"/>
            <w:vMerge w:val="continue"/>
            <w:tcBorders>
              <w:left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color w:val="auto"/>
                <w:kern w:val="0"/>
                <w:sz w:val="28"/>
                <w:szCs w:val="28"/>
              </w:rPr>
            </w:pPr>
          </w:p>
        </w:tc>
        <w:tc>
          <w:tcPr>
            <w:tcW w:w="2062" w:type="dxa"/>
            <w:gridSpan w:val="2"/>
            <w:vMerge w:val="continue"/>
            <w:tcBorders>
              <w:left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color w:val="auto"/>
                <w:kern w:val="0"/>
                <w:sz w:val="28"/>
                <w:szCs w:val="28"/>
              </w:rPr>
            </w:pPr>
          </w:p>
        </w:tc>
        <w:tc>
          <w:tcPr>
            <w:tcW w:w="15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其他</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项</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2500</w:t>
            </w:r>
          </w:p>
        </w:tc>
        <w:tc>
          <w:tcPr>
            <w:tcW w:w="7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1</w:t>
            </w:r>
          </w:p>
        </w:tc>
        <w:tc>
          <w:tcPr>
            <w:tcW w:w="11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2500</w:t>
            </w:r>
          </w:p>
        </w:tc>
        <w:tc>
          <w:tcPr>
            <w:tcW w:w="24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市场询价</w:t>
            </w:r>
          </w:p>
        </w:tc>
        <w:tc>
          <w:tcPr>
            <w:tcW w:w="307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left"/>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专利</w:t>
            </w:r>
          </w:p>
        </w:tc>
      </w:tr>
      <w:tr>
        <w:tblPrEx>
          <w:shd w:val="clear" w:color="auto" w:fill="auto"/>
          <w:tblCellMar>
            <w:top w:w="0" w:type="dxa"/>
            <w:left w:w="108" w:type="dxa"/>
            <w:bottom w:w="0" w:type="dxa"/>
            <w:right w:w="108" w:type="dxa"/>
          </w:tblCellMar>
        </w:tblPrEx>
        <w:trPr>
          <w:trHeight w:val="93" w:hRule="atLeast"/>
        </w:trPr>
        <w:tc>
          <w:tcPr>
            <w:tcW w:w="905" w:type="dxa"/>
            <w:gridSpan w:val="2"/>
            <w:vMerge w:val="continue"/>
            <w:tcBorders>
              <w:left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color w:val="auto"/>
                <w:kern w:val="0"/>
                <w:sz w:val="28"/>
                <w:szCs w:val="28"/>
              </w:rPr>
            </w:pPr>
          </w:p>
        </w:tc>
        <w:tc>
          <w:tcPr>
            <w:tcW w:w="2062" w:type="dxa"/>
            <w:gridSpan w:val="2"/>
            <w:vMerge w:val="continue"/>
            <w:tcBorders>
              <w:left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color w:val="auto"/>
                <w:kern w:val="0"/>
                <w:sz w:val="28"/>
                <w:szCs w:val="28"/>
              </w:rPr>
            </w:pPr>
          </w:p>
        </w:tc>
        <w:tc>
          <w:tcPr>
            <w:tcW w:w="15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图书资料费</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件</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100</w:t>
            </w:r>
          </w:p>
        </w:tc>
        <w:tc>
          <w:tcPr>
            <w:tcW w:w="7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100</w:t>
            </w:r>
          </w:p>
        </w:tc>
        <w:tc>
          <w:tcPr>
            <w:tcW w:w="11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10000</w:t>
            </w:r>
          </w:p>
        </w:tc>
        <w:tc>
          <w:tcPr>
            <w:tcW w:w="24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上外贤达财〔2022〕3号</w:t>
            </w:r>
          </w:p>
        </w:tc>
        <w:tc>
          <w:tcPr>
            <w:tcW w:w="307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left"/>
              <w:rPr>
                <w:rFonts w:hint="eastAsia" w:ascii="仿宋_GB2312" w:hAnsi="仿宋" w:eastAsia="仿宋_GB2312" w:cs="宋体"/>
                <w:kern w:val="0"/>
                <w:sz w:val="28"/>
                <w:szCs w:val="28"/>
              </w:rPr>
            </w:pPr>
            <w:r>
              <w:rPr>
                <w:rFonts w:hint="eastAsia" w:ascii="仿宋_GB2312" w:hAnsi="仿宋" w:eastAsia="仿宋_GB2312" w:cs="宋体"/>
                <w:kern w:val="0"/>
                <w:sz w:val="28"/>
                <w:szCs w:val="28"/>
                <w:lang w:val="en-US" w:eastAsia="zh-CN"/>
              </w:rPr>
              <w:t>购买研究资料、书籍、电子资源等</w:t>
            </w:r>
          </w:p>
        </w:tc>
      </w:tr>
      <w:tr>
        <w:tblPrEx>
          <w:shd w:val="clear" w:color="auto" w:fill="auto"/>
          <w:tblCellMar>
            <w:top w:w="0" w:type="dxa"/>
            <w:left w:w="108" w:type="dxa"/>
            <w:bottom w:w="0" w:type="dxa"/>
            <w:right w:w="108" w:type="dxa"/>
          </w:tblCellMar>
        </w:tblPrEx>
        <w:trPr>
          <w:trHeight w:val="93" w:hRule="atLeast"/>
        </w:trPr>
        <w:tc>
          <w:tcPr>
            <w:tcW w:w="905" w:type="dxa"/>
            <w:gridSpan w:val="2"/>
            <w:vMerge w:val="continue"/>
            <w:tcBorders>
              <w:left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color w:val="auto"/>
                <w:kern w:val="0"/>
                <w:sz w:val="28"/>
                <w:szCs w:val="28"/>
              </w:rPr>
            </w:pPr>
          </w:p>
        </w:tc>
        <w:tc>
          <w:tcPr>
            <w:tcW w:w="2062" w:type="dxa"/>
            <w:gridSpan w:val="2"/>
            <w:vMerge w:val="continue"/>
            <w:tcBorders>
              <w:left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color w:val="auto"/>
                <w:kern w:val="0"/>
                <w:sz w:val="28"/>
                <w:szCs w:val="28"/>
              </w:rPr>
            </w:pPr>
          </w:p>
        </w:tc>
        <w:tc>
          <w:tcPr>
            <w:tcW w:w="15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办公易耗</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项</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400</w:t>
            </w:r>
          </w:p>
        </w:tc>
        <w:tc>
          <w:tcPr>
            <w:tcW w:w="7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10</w:t>
            </w:r>
          </w:p>
        </w:tc>
        <w:tc>
          <w:tcPr>
            <w:tcW w:w="11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4000</w:t>
            </w:r>
          </w:p>
        </w:tc>
        <w:tc>
          <w:tcPr>
            <w:tcW w:w="24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上外贤达财〔2022〕3号</w:t>
            </w:r>
          </w:p>
        </w:tc>
        <w:tc>
          <w:tcPr>
            <w:tcW w:w="307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left"/>
              <w:rPr>
                <w:rFonts w:hint="eastAsia" w:ascii="仿宋_GB2312" w:hAnsi="仿宋" w:eastAsia="仿宋_GB2312" w:cs="宋体"/>
                <w:kern w:val="0"/>
                <w:sz w:val="28"/>
                <w:szCs w:val="28"/>
              </w:rPr>
            </w:pPr>
            <w:r>
              <w:rPr>
                <w:rFonts w:hint="eastAsia" w:ascii="仿宋_GB2312" w:hAnsi="仿宋" w:eastAsia="仿宋_GB2312" w:cs="宋体"/>
                <w:kern w:val="0"/>
                <w:sz w:val="28"/>
                <w:szCs w:val="28"/>
                <w:lang w:val="en-US" w:eastAsia="zh-CN"/>
              </w:rPr>
              <w:t>移动硬盘、U盘、打印纸等</w:t>
            </w:r>
          </w:p>
        </w:tc>
      </w:tr>
      <w:tr>
        <w:tblPrEx>
          <w:shd w:val="clear" w:color="auto" w:fill="auto"/>
          <w:tblCellMar>
            <w:top w:w="0" w:type="dxa"/>
            <w:left w:w="108" w:type="dxa"/>
            <w:bottom w:w="0" w:type="dxa"/>
            <w:right w:w="108" w:type="dxa"/>
          </w:tblCellMar>
        </w:tblPrEx>
        <w:trPr>
          <w:trHeight w:val="93" w:hRule="atLeast"/>
        </w:trPr>
        <w:tc>
          <w:tcPr>
            <w:tcW w:w="905" w:type="dxa"/>
            <w:gridSpan w:val="2"/>
            <w:vMerge w:val="continue"/>
            <w:tcBorders>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color w:val="auto"/>
                <w:kern w:val="0"/>
                <w:sz w:val="28"/>
                <w:szCs w:val="28"/>
              </w:rPr>
            </w:pPr>
          </w:p>
        </w:tc>
        <w:tc>
          <w:tcPr>
            <w:tcW w:w="2062" w:type="dxa"/>
            <w:gridSpan w:val="2"/>
            <w:vMerge w:val="continue"/>
            <w:tcBorders>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color w:val="auto"/>
                <w:kern w:val="0"/>
                <w:sz w:val="28"/>
                <w:szCs w:val="28"/>
              </w:rPr>
            </w:pPr>
          </w:p>
        </w:tc>
        <w:tc>
          <w:tcPr>
            <w:tcW w:w="15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交通费</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次</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70</w:t>
            </w:r>
          </w:p>
        </w:tc>
        <w:tc>
          <w:tcPr>
            <w:tcW w:w="7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200</w:t>
            </w:r>
          </w:p>
        </w:tc>
        <w:tc>
          <w:tcPr>
            <w:tcW w:w="11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14000</w:t>
            </w:r>
          </w:p>
        </w:tc>
        <w:tc>
          <w:tcPr>
            <w:tcW w:w="24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上外贤达财〔2022〕3号</w:t>
            </w:r>
          </w:p>
        </w:tc>
        <w:tc>
          <w:tcPr>
            <w:tcW w:w="307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left"/>
              <w:rPr>
                <w:rFonts w:hint="eastAsia" w:ascii="仿宋_GB2312" w:hAnsi="仿宋" w:eastAsia="仿宋_GB2312" w:cs="宋体"/>
                <w:kern w:val="0"/>
                <w:sz w:val="28"/>
                <w:szCs w:val="28"/>
              </w:rPr>
            </w:pPr>
            <w:r>
              <w:rPr>
                <w:rFonts w:hint="eastAsia" w:ascii="仿宋_GB2312" w:hAnsi="仿宋" w:eastAsia="仿宋_GB2312" w:cs="宋体"/>
                <w:kern w:val="0"/>
                <w:sz w:val="28"/>
                <w:szCs w:val="28"/>
                <w:lang w:val="en-US" w:eastAsia="zh-CN"/>
              </w:rPr>
              <w:t>团队成员外出开会、培训、调研、发放收集问卷、走访、参观、拜访专家等往返交通费</w:t>
            </w:r>
          </w:p>
        </w:tc>
      </w:tr>
      <w:tr>
        <w:tblPrEx>
          <w:shd w:val="clear" w:color="auto" w:fill="auto"/>
          <w:tblCellMar>
            <w:top w:w="0" w:type="dxa"/>
            <w:left w:w="108" w:type="dxa"/>
            <w:bottom w:w="0" w:type="dxa"/>
            <w:right w:w="108" w:type="dxa"/>
          </w:tblCellMar>
        </w:tblPrEx>
        <w:trPr>
          <w:trHeight w:val="93" w:hRule="atLeast"/>
        </w:trPr>
        <w:tc>
          <w:tcPr>
            <w:tcW w:w="905" w:type="dxa"/>
            <w:gridSpan w:val="2"/>
            <w:vMerge w:val="restart"/>
            <w:tcBorders>
              <w:top w:val="single" w:color="auto" w:sz="4" w:space="0"/>
              <w:left w:val="single" w:color="auto" w:sz="4" w:space="0"/>
              <w:right w:val="single" w:color="auto" w:sz="4" w:space="0"/>
            </w:tcBorders>
            <w:shd w:val="clear" w:color="auto" w:fill="auto"/>
            <w:vAlign w:val="center"/>
          </w:tcPr>
          <w:p>
            <w:pPr>
              <w:widowControl/>
              <w:spacing w:line="500" w:lineRule="exact"/>
              <w:jc w:val="both"/>
              <w:rPr>
                <w:rFonts w:hint="eastAsia" w:ascii="仿宋_GB2312" w:hAnsi="仿宋" w:eastAsia="仿宋_GB2312" w:cs="宋体"/>
                <w:color w:val="auto"/>
                <w:kern w:val="0"/>
                <w:sz w:val="28"/>
                <w:szCs w:val="28"/>
                <w:lang w:eastAsia="zh-CN"/>
              </w:rPr>
            </w:pPr>
            <w:r>
              <w:rPr>
                <w:rFonts w:hint="eastAsia" w:ascii="仿宋_GB2312" w:hAnsi="仿宋" w:eastAsia="仿宋_GB2312" w:cs="宋体"/>
                <w:color w:val="auto"/>
                <w:kern w:val="0"/>
                <w:sz w:val="28"/>
                <w:szCs w:val="28"/>
                <w:lang w:eastAsia="zh-CN"/>
              </w:rPr>
              <w:t>（</w:t>
            </w:r>
            <w:r>
              <w:rPr>
                <w:rFonts w:hint="eastAsia" w:ascii="仿宋_GB2312" w:hAnsi="仿宋" w:eastAsia="仿宋_GB2312" w:cs="宋体"/>
                <w:color w:val="auto"/>
                <w:kern w:val="0"/>
                <w:sz w:val="28"/>
                <w:szCs w:val="28"/>
                <w:lang w:val="en-US" w:eastAsia="zh-CN"/>
              </w:rPr>
              <w:t>3</w:t>
            </w:r>
            <w:r>
              <w:rPr>
                <w:rFonts w:hint="eastAsia" w:ascii="仿宋_GB2312" w:hAnsi="仿宋" w:eastAsia="仿宋_GB2312" w:cs="宋体"/>
                <w:color w:val="auto"/>
                <w:kern w:val="0"/>
                <w:sz w:val="28"/>
                <w:szCs w:val="28"/>
                <w:lang w:eastAsia="zh-CN"/>
              </w:rPr>
              <w:t>）</w:t>
            </w:r>
          </w:p>
        </w:tc>
        <w:tc>
          <w:tcPr>
            <w:tcW w:w="2062" w:type="dxa"/>
            <w:gridSpan w:val="2"/>
            <w:vMerge w:val="restart"/>
            <w:tcBorders>
              <w:top w:val="single" w:color="auto" w:sz="4" w:space="0"/>
              <w:left w:val="single" w:color="auto" w:sz="4" w:space="0"/>
              <w:right w:val="single" w:color="auto" w:sz="4" w:space="0"/>
            </w:tcBorders>
            <w:shd w:val="clear" w:color="auto" w:fill="auto"/>
            <w:vAlign w:val="center"/>
          </w:tcPr>
          <w:p>
            <w:pPr>
              <w:widowControl/>
              <w:spacing w:line="500" w:lineRule="exact"/>
              <w:jc w:val="center"/>
              <w:rPr>
                <w:rFonts w:ascii="仿宋_GB2312" w:hAnsi="仿宋" w:eastAsia="仿宋_GB2312" w:cs="宋体"/>
                <w:color w:val="auto"/>
                <w:kern w:val="0"/>
                <w:sz w:val="28"/>
                <w:szCs w:val="28"/>
              </w:rPr>
            </w:pPr>
            <w:r>
              <w:rPr>
                <w:rFonts w:hint="eastAsia" w:ascii="仿宋_GB2312" w:hAnsi="仿宋" w:eastAsia="仿宋_GB2312" w:cs="宋体"/>
                <w:color w:val="auto"/>
                <w:kern w:val="0"/>
                <w:sz w:val="28"/>
                <w:szCs w:val="28"/>
              </w:rPr>
              <w:t>　学位点科学研究发展</w:t>
            </w:r>
          </w:p>
        </w:tc>
        <w:tc>
          <w:tcPr>
            <w:tcW w:w="15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专家咨询费</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人次</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2000</w:t>
            </w:r>
          </w:p>
        </w:tc>
        <w:tc>
          <w:tcPr>
            <w:tcW w:w="7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5</w:t>
            </w:r>
          </w:p>
        </w:tc>
        <w:tc>
          <w:tcPr>
            <w:tcW w:w="11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10000</w:t>
            </w:r>
          </w:p>
        </w:tc>
        <w:tc>
          <w:tcPr>
            <w:tcW w:w="24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上外贤达财〔2022〕3号</w:t>
            </w:r>
          </w:p>
        </w:tc>
        <w:tc>
          <w:tcPr>
            <w:tcW w:w="307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left"/>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税后0.1万元*2学时*5人次</w:t>
            </w:r>
          </w:p>
        </w:tc>
      </w:tr>
      <w:tr>
        <w:tblPrEx>
          <w:shd w:val="clear" w:color="auto" w:fill="auto"/>
          <w:tblCellMar>
            <w:top w:w="0" w:type="dxa"/>
            <w:left w:w="108" w:type="dxa"/>
            <w:bottom w:w="0" w:type="dxa"/>
            <w:right w:w="108" w:type="dxa"/>
          </w:tblCellMar>
        </w:tblPrEx>
        <w:trPr>
          <w:trHeight w:val="501" w:hRule="atLeast"/>
        </w:trPr>
        <w:tc>
          <w:tcPr>
            <w:tcW w:w="905" w:type="dxa"/>
            <w:gridSpan w:val="2"/>
            <w:vMerge w:val="continue"/>
            <w:tcBorders>
              <w:left w:val="single" w:color="auto" w:sz="4" w:space="0"/>
              <w:right w:val="single" w:color="auto" w:sz="4" w:space="0"/>
            </w:tcBorders>
            <w:shd w:val="clear" w:color="auto" w:fill="auto"/>
            <w:vAlign w:val="center"/>
          </w:tcPr>
          <w:p>
            <w:pPr>
              <w:widowControl/>
              <w:spacing w:line="500" w:lineRule="exact"/>
              <w:jc w:val="both"/>
              <w:rPr>
                <w:rFonts w:hint="eastAsia" w:ascii="仿宋_GB2312" w:hAnsi="仿宋" w:eastAsia="仿宋_GB2312" w:cs="宋体"/>
                <w:color w:val="auto"/>
                <w:kern w:val="0"/>
                <w:sz w:val="28"/>
                <w:szCs w:val="28"/>
                <w:lang w:eastAsia="zh-CN"/>
              </w:rPr>
            </w:pPr>
          </w:p>
        </w:tc>
        <w:tc>
          <w:tcPr>
            <w:tcW w:w="2062" w:type="dxa"/>
            <w:gridSpan w:val="2"/>
            <w:vMerge w:val="continue"/>
            <w:tcBorders>
              <w:left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color w:val="auto"/>
                <w:kern w:val="0"/>
                <w:sz w:val="28"/>
                <w:szCs w:val="28"/>
              </w:rPr>
            </w:pPr>
          </w:p>
        </w:tc>
        <w:tc>
          <w:tcPr>
            <w:tcW w:w="15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会议费</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场</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10000</w:t>
            </w:r>
          </w:p>
        </w:tc>
        <w:tc>
          <w:tcPr>
            <w:tcW w:w="7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1</w:t>
            </w:r>
          </w:p>
        </w:tc>
        <w:tc>
          <w:tcPr>
            <w:tcW w:w="11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10000</w:t>
            </w:r>
          </w:p>
        </w:tc>
        <w:tc>
          <w:tcPr>
            <w:tcW w:w="24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沪财行【2017】46号《上海市级机关会议费管理办法》</w:t>
            </w:r>
          </w:p>
        </w:tc>
        <w:tc>
          <w:tcPr>
            <w:tcW w:w="307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left"/>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研讨学术活动会场租赁、会议保障等费用，1万元/*1次。</w:t>
            </w:r>
          </w:p>
        </w:tc>
      </w:tr>
      <w:tr>
        <w:tblPrEx>
          <w:shd w:val="clear" w:color="auto" w:fill="auto"/>
          <w:tblCellMar>
            <w:top w:w="0" w:type="dxa"/>
            <w:left w:w="108" w:type="dxa"/>
            <w:bottom w:w="0" w:type="dxa"/>
            <w:right w:w="108" w:type="dxa"/>
          </w:tblCellMar>
        </w:tblPrEx>
        <w:trPr>
          <w:trHeight w:val="93" w:hRule="atLeast"/>
        </w:trPr>
        <w:tc>
          <w:tcPr>
            <w:tcW w:w="905" w:type="dxa"/>
            <w:gridSpan w:val="2"/>
            <w:vMerge w:val="continue"/>
            <w:tcBorders>
              <w:left w:val="single" w:color="auto" w:sz="4" w:space="0"/>
              <w:right w:val="single" w:color="auto" w:sz="4" w:space="0"/>
            </w:tcBorders>
            <w:shd w:val="clear" w:color="auto" w:fill="auto"/>
            <w:vAlign w:val="center"/>
          </w:tcPr>
          <w:p>
            <w:pPr>
              <w:widowControl/>
              <w:spacing w:line="500" w:lineRule="exact"/>
              <w:jc w:val="both"/>
              <w:rPr>
                <w:rFonts w:hint="eastAsia" w:ascii="仿宋_GB2312" w:hAnsi="仿宋" w:eastAsia="仿宋_GB2312" w:cs="宋体"/>
                <w:color w:val="auto"/>
                <w:kern w:val="0"/>
                <w:sz w:val="28"/>
                <w:szCs w:val="28"/>
                <w:lang w:eastAsia="zh-CN"/>
              </w:rPr>
            </w:pPr>
          </w:p>
        </w:tc>
        <w:tc>
          <w:tcPr>
            <w:tcW w:w="2062" w:type="dxa"/>
            <w:gridSpan w:val="2"/>
            <w:vMerge w:val="continue"/>
            <w:tcBorders>
              <w:left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color w:val="auto"/>
                <w:kern w:val="0"/>
                <w:sz w:val="28"/>
                <w:szCs w:val="28"/>
              </w:rPr>
            </w:pPr>
          </w:p>
        </w:tc>
        <w:tc>
          <w:tcPr>
            <w:tcW w:w="15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设备费</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台</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2500</w:t>
            </w:r>
          </w:p>
        </w:tc>
        <w:tc>
          <w:tcPr>
            <w:tcW w:w="7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2</w:t>
            </w:r>
          </w:p>
        </w:tc>
        <w:tc>
          <w:tcPr>
            <w:tcW w:w="11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5000</w:t>
            </w:r>
          </w:p>
        </w:tc>
        <w:tc>
          <w:tcPr>
            <w:tcW w:w="24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市场询价</w:t>
            </w:r>
          </w:p>
        </w:tc>
        <w:tc>
          <w:tcPr>
            <w:tcW w:w="307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left"/>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0.25万元*2台设计实践用设备、打印机等</w:t>
            </w:r>
          </w:p>
        </w:tc>
      </w:tr>
      <w:tr>
        <w:tblPrEx>
          <w:shd w:val="clear" w:color="auto" w:fill="auto"/>
          <w:tblCellMar>
            <w:top w:w="0" w:type="dxa"/>
            <w:left w:w="108" w:type="dxa"/>
            <w:bottom w:w="0" w:type="dxa"/>
            <w:right w:w="108" w:type="dxa"/>
          </w:tblCellMar>
        </w:tblPrEx>
        <w:trPr>
          <w:trHeight w:val="93" w:hRule="atLeast"/>
        </w:trPr>
        <w:tc>
          <w:tcPr>
            <w:tcW w:w="905" w:type="dxa"/>
            <w:gridSpan w:val="2"/>
            <w:vMerge w:val="continue"/>
            <w:tcBorders>
              <w:left w:val="single" w:color="auto" w:sz="4" w:space="0"/>
              <w:right w:val="single" w:color="auto" w:sz="4" w:space="0"/>
            </w:tcBorders>
            <w:shd w:val="clear" w:color="auto" w:fill="auto"/>
            <w:vAlign w:val="center"/>
          </w:tcPr>
          <w:p>
            <w:pPr>
              <w:widowControl/>
              <w:spacing w:line="500" w:lineRule="exact"/>
              <w:jc w:val="both"/>
              <w:rPr>
                <w:rFonts w:hint="eastAsia" w:ascii="仿宋_GB2312" w:hAnsi="仿宋" w:eastAsia="仿宋_GB2312" w:cs="宋体"/>
                <w:color w:val="auto"/>
                <w:kern w:val="0"/>
                <w:sz w:val="28"/>
                <w:szCs w:val="28"/>
                <w:lang w:eastAsia="zh-CN"/>
              </w:rPr>
            </w:pPr>
          </w:p>
        </w:tc>
        <w:tc>
          <w:tcPr>
            <w:tcW w:w="2062" w:type="dxa"/>
            <w:gridSpan w:val="2"/>
            <w:vMerge w:val="continue"/>
            <w:tcBorders>
              <w:left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color w:val="auto"/>
                <w:kern w:val="0"/>
                <w:sz w:val="28"/>
                <w:szCs w:val="28"/>
              </w:rPr>
            </w:pPr>
          </w:p>
        </w:tc>
        <w:tc>
          <w:tcPr>
            <w:tcW w:w="15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打印复印费</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份</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2000</w:t>
            </w:r>
          </w:p>
        </w:tc>
        <w:tc>
          <w:tcPr>
            <w:tcW w:w="7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1</w:t>
            </w:r>
          </w:p>
        </w:tc>
        <w:tc>
          <w:tcPr>
            <w:tcW w:w="11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2000</w:t>
            </w:r>
          </w:p>
        </w:tc>
        <w:tc>
          <w:tcPr>
            <w:tcW w:w="24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市场询价</w:t>
            </w:r>
          </w:p>
        </w:tc>
        <w:tc>
          <w:tcPr>
            <w:tcW w:w="307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left"/>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尺寸A3、铜版纸120G级其他展板</w:t>
            </w:r>
          </w:p>
        </w:tc>
      </w:tr>
      <w:tr>
        <w:tblPrEx>
          <w:shd w:val="clear" w:color="auto" w:fill="auto"/>
          <w:tblCellMar>
            <w:top w:w="0" w:type="dxa"/>
            <w:left w:w="108" w:type="dxa"/>
            <w:bottom w:w="0" w:type="dxa"/>
            <w:right w:w="108" w:type="dxa"/>
          </w:tblCellMar>
        </w:tblPrEx>
        <w:trPr>
          <w:trHeight w:val="93" w:hRule="atLeast"/>
        </w:trPr>
        <w:tc>
          <w:tcPr>
            <w:tcW w:w="905" w:type="dxa"/>
            <w:gridSpan w:val="2"/>
            <w:vMerge w:val="continue"/>
            <w:tcBorders>
              <w:left w:val="single" w:color="auto" w:sz="4" w:space="0"/>
              <w:bottom w:val="single" w:color="auto" w:sz="4" w:space="0"/>
              <w:right w:val="single" w:color="auto" w:sz="4" w:space="0"/>
            </w:tcBorders>
            <w:shd w:val="clear" w:color="auto" w:fill="auto"/>
            <w:vAlign w:val="center"/>
          </w:tcPr>
          <w:p>
            <w:pPr>
              <w:widowControl/>
              <w:spacing w:line="500" w:lineRule="exact"/>
              <w:jc w:val="both"/>
              <w:rPr>
                <w:rFonts w:hint="eastAsia" w:ascii="仿宋_GB2312" w:hAnsi="仿宋" w:eastAsia="仿宋_GB2312" w:cs="宋体"/>
                <w:color w:val="auto"/>
                <w:kern w:val="0"/>
                <w:sz w:val="28"/>
                <w:szCs w:val="28"/>
                <w:lang w:eastAsia="zh-CN"/>
              </w:rPr>
            </w:pPr>
          </w:p>
        </w:tc>
        <w:tc>
          <w:tcPr>
            <w:tcW w:w="2062" w:type="dxa"/>
            <w:gridSpan w:val="2"/>
            <w:vMerge w:val="continue"/>
            <w:tcBorders>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color w:val="auto"/>
                <w:kern w:val="0"/>
                <w:sz w:val="28"/>
                <w:szCs w:val="28"/>
              </w:rPr>
            </w:pPr>
          </w:p>
        </w:tc>
        <w:tc>
          <w:tcPr>
            <w:tcW w:w="15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其他费用</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次</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5000</w:t>
            </w:r>
          </w:p>
        </w:tc>
        <w:tc>
          <w:tcPr>
            <w:tcW w:w="7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1</w:t>
            </w:r>
          </w:p>
        </w:tc>
        <w:tc>
          <w:tcPr>
            <w:tcW w:w="11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5000</w:t>
            </w:r>
          </w:p>
        </w:tc>
        <w:tc>
          <w:tcPr>
            <w:tcW w:w="24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市场询价</w:t>
            </w:r>
          </w:p>
        </w:tc>
        <w:tc>
          <w:tcPr>
            <w:tcW w:w="307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left"/>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摄影、摄像</w:t>
            </w:r>
          </w:p>
        </w:tc>
      </w:tr>
      <w:tr>
        <w:tblPrEx>
          <w:shd w:val="clear" w:color="auto" w:fill="auto"/>
          <w:tblCellMar>
            <w:top w:w="0" w:type="dxa"/>
            <w:left w:w="108" w:type="dxa"/>
            <w:bottom w:w="0" w:type="dxa"/>
            <w:right w:w="108" w:type="dxa"/>
          </w:tblCellMar>
        </w:tblPrEx>
        <w:trPr>
          <w:trHeight w:val="93" w:hRule="atLeast"/>
        </w:trPr>
        <w:tc>
          <w:tcPr>
            <w:tcW w:w="8087"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rPr>
            </w:pPr>
            <w:r>
              <w:rPr>
                <w:rFonts w:hint="eastAsia" w:ascii="仿宋_GB2312" w:hAnsi="仿宋" w:eastAsia="仿宋_GB2312" w:cs="宋体"/>
                <w:kern w:val="0"/>
                <w:sz w:val="28"/>
                <w:szCs w:val="28"/>
              </w:rPr>
              <w:t>本项小计数额（元）</w:t>
            </w:r>
          </w:p>
        </w:tc>
        <w:tc>
          <w:tcPr>
            <w:tcW w:w="667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left"/>
              <w:rPr>
                <w:rFonts w:hint="eastAsia" w:ascii="仿宋_GB2312" w:hAnsi="仿宋" w:eastAsia="仿宋_GB2312" w:cs="宋体"/>
                <w:kern w:val="0"/>
                <w:sz w:val="28"/>
                <w:szCs w:val="28"/>
              </w:rPr>
            </w:pPr>
            <w:r>
              <w:rPr>
                <w:rFonts w:hint="eastAsia" w:ascii="仿宋_GB2312" w:hAnsi="仿宋" w:eastAsia="仿宋_GB2312" w:cs="宋体"/>
                <w:kern w:val="0"/>
                <w:sz w:val="28"/>
                <w:szCs w:val="28"/>
                <w:lang w:val="en-US" w:eastAsia="zh-CN"/>
              </w:rPr>
              <w:t>862000</w:t>
            </w:r>
            <w:r>
              <w:rPr>
                <w:rFonts w:hint="eastAsia" w:ascii="仿宋_GB2312" w:hAnsi="仿宋" w:eastAsia="仿宋_GB2312" w:cs="宋体"/>
                <w:kern w:val="0"/>
                <w:sz w:val="28"/>
                <w:szCs w:val="28"/>
              </w:rPr>
              <w:t>　　</w:t>
            </w:r>
          </w:p>
        </w:tc>
      </w:tr>
      <w:tr>
        <w:tblPrEx>
          <w:shd w:val="clear" w:color="auto" w:fill="auto"/>
          <w:tblCellMar>
            <w:top w:w="0" w:type="dxa"/>
            <w:left w:w="108" w:type="dxa"/>
            <w:bottom w:w="0" w:type="dxa"/>
            <w:right w:w="108" w:type="dxa"/>
          </w:tblCellMar>
        </w:tblPrEx>
        <w:trPr>
          <w:trHeight w:val="93" w:hRule="atLeast"/>
        </w:trPr>
        <w:tc>
          <w:tcPr>
            <w:tcW w:w="14757" w:type="dxa"/>
            <w:gridSpan w:val="1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left"/>
              <w:rPr>
                <w:rFonts w:hint="eastAsia" w:ascii="仿宋_GB2312" w:hAnsi="仿宋" w:eastAsia="仿宋_GB2312" w:cs="宋体"/>
                <w:kern w:val="0"/>
                <w:sz w:val="28"/>
                <w:szCs w:val="28"/>
              </w:rPr>
            </w:pPr>
            <w:r>
              <w:rPr>
                <w:rFonts w:hint="eastAsia" w:ascii="仿宋_GB2312" w:hAnsi="仿宋" w:eastAsia="仿宋_GB2312" w:cs="宋体"/>
                <w:kern w:val="0"/>
                <w:sz w:val="28"/>
                <w:szCs w:val="28"/>
              </w:rPr>
              <w:t>实施内容</w:t>
            </w:r>
            <w:r>
              <w:rPr>
                <w:rFonts w:hint="eastAsia" w:ascii="仿宋_GB2312" w:hAnsi="仿宋" w:eastAsia="仿宋_GB2312" w:cs="宋体"/>
                <w:kern w:val="0"/>
                <w:sz w:val="28"/>
                <w:szCs w:val="28"/>
                <w:lang w:val="en-US" w:eastAsia="zh-CN"/>
              </w:rPr>
              <w:t>3</w:t>
            </w:r>
            <w:r>
              <w:rPr>
                <w:rFonts w:hint="eastAsia" w:ascii="仿宋_GB2312" w:hAnsi="仿宋" w:eastAsia="仿宋_GB2312" w:cs="宋体"/>
                <w:kern w:val="0"/>
                <w:sz w:val="28"/>
                <w:szCs w:val="28"/>
              </w:rPr>
              <w:t>：人才培养与条件提升计划</w:t>
            </w:r>
          </w:p>
        </w:tc>
      </w:tr>
      <w:tr>
        <w:tblPrEx>
          <w:shd w:val="clear" w:color="auto" w:fill="auto"/>
          <w:tblCellMar>
            <w:top w:w="0" w:type="dxa"/>
            <w:left w:w="108" w:type="dxa"/>
            <w:bottom w:w="0" w:type="dxa"/>
            <w:right w:w="108" w:type="dxa"/>
          </w:tblCellMar>
        </w:tblPrEx>
        <w:trPr>
          <w:trHeight w:val="93" w:hRule="atLeast"/>
        </w:trPr>
        <w:tc>
          <w:tcPr>
            <w:tcW w:w="91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color w:val="auto"/>
                <w:kern w:val="0"/>
                <w:sz w:val="28"/>
                <w:szCs w:val="28"/>
                <w:lang w:val="en-US" w:eastAsia="zh-CN" w:bidi="ar-SA"/>
              </w:rPr>
            </w:pPr>
            <w:r>
              <w:rPr>
                <w:rFonts w:hint="eastAsia" w:ascii="仿宋_GB2312" w:hAnsi="仿宋" w:eastAsia="仿宋_GB2312" w:cs="宋体"/>
                <w:bCs/>
                <w:color w:val="auto"/>
                <w:kern w:val="0"/>
                <w:sz w:val="28"/>
                <w:szCs w:val="28"/>
              </w:rPr>
              <w:t>序号</w:t>
            </w:r>
          </w:p>
        </w:tc>
        <w:tc>
          <w:tcPr>
            <w:tcW w:w="20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rPr>
              <w:t>开支内容</w:t>
            </w:r>
          </w:p>
        </w:tc>
        <w:tc>
          <w:tcPr>
            <w:tcW w:w="155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rPr>
              <w:t>规格型号</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rPr>
              <w:t>计量单位</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rPr>
              <w:t>单价（元）</w:t>
            </w:r>
          </w:p>
        </w:tc>
        <w:tc>
          <w:tcPr>
            <w:tcW w:w="7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rPr>
              <w:t>数量</w:t>
            </w:r>
          </w:p>
        </w:tc>
        <w:tc>
          <w:tcPr>
            <w:tcW w:w="11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rPr>
              <w:t>总额（元）</w:t>
            </w:r>
          </w:p>
        </w:tc>
        <w:tc>
          <w:tcPr>
            <w:tcW w:w="24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rPr>
              <w:t>测算依据</w:t>
            </w:r>
          </w:p>
        </w:tc>
        <w:tc>
          <w:tcPr>
            <w:tcW w:w="307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left"/>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rPr>
              <w:t>备注</w:t>
            </w:r>
          </w:p>
        </w:tc>
      </w:tr>
      <w:tr>
        <w:tblPrEx>
          <w:shd w:val="clear" w:color="auto" w:fill="auto"/>
          <w:tblCellMar>
            <w:top w:w="0" w:type="dxa"/>
            <w:left w:w="108" w:type="dxa"/>
            <w:bottom w:w="0" w:type="dxa"/>
            <w:right w:w="108" w:type="dxa"/>
          </w:tblCellMar>
        </w:tblPrEx>
        <w:trPr>
          <w:trHeight w:val="93" w:hRule="atLeast"/>
        </w:trPr>
        <w:tc>
          <w:tcPr>
            <w:tcW w:w="913" w:type="dxa"/>
            <w:gridSpan w:val="3"/>
            <w:vMerge w:val="restart"/>
            <w:tcBorders>
              <w:top w:val="single" w:color="auto" w:sz="4" w:space="0"/>
              <w:left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color w:val="auto"/>
                <w:kern w:val="0"/>
                <w:sz w:val="28"/>
                <w:szCs w:val="28"/>
                <w:lang w:val="en-US" w:eastAsia="zh-CN" w:bidi="ar-SA"/>
              </w:rPr>
            </w:pPr>
            <w:r>
              <w:rPr>
                <w:rFonts w:hint="eastAsia" w:ascii="仿宋_GB2312" w:hAnsi="仿宋" w:eastAsia="仿宋_GB2312" w:cs="宋体"/>
                <w:color w:val="auto"/>
                <w:kern w:val="0"/>
                <w:sz w:val="28"/>
                <w:szCs w:val="28"/>
              </w:rPr>
              <w:t>（1）</w:t>
            </w:r>
          </w:p>
        </w:tc>
        <w:tc>
          <w:tcPr>
            <w:tcW w:w="2081" w:type="dxa"/>
            <w:gridSpan w:val="2"/>
            <w:vMerge w:val="restart"/>
            <w:tcBorders>
              <w:top w:val="single" w:color="auto" w:sz="4" w:space="0"/>
              <w:left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rPr>
            </w:pPr>
            <w:r>
              <w:rPr>
                <w:rFonts w:hint="eastAsia" w:ascii="仿宋_GB2312" w:hAnsi="仿宋" w:eastAsia="仿宋_GB2312" w:cs="宋体"/>
                <w:kern w:val="0"/>
                <w:sz w:val="28"/>
                <w:szCs w:val="28"/>
              </w:rPr>
              <w:t>研究生联合培养基地建设</w:t>
            </w:r>
          </w:p>
        </w:tc>
        <w:tc>
          <w:tcPr>
            <w:tcW w:w="155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设备费</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台</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15000</w:t>
            </w:r>
          </w:p>
        </w:tc>
        <w:tc>
          <w:tcPr>
            <w:tcW w:w="7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2</w:t>
            </w:r>
          </w:p>
        </w:tc>
        <w:tc>
          <w:tcPr>
            <w:tcW w:w="11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30000</w:t>
            </w:r>
          </w:p>
        </w:tc>
        <w:tc>
          <w:tcPr>
            <w:tcW w:w="24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市场询价</w:t>
            </w:r>
          </w:p>
        </w:tc>
        <w:tc>
          <w:tcPr>
            <w:tcW w:w="307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left"/>
              <w:rPr>
                <w:rFonts w:hint="default" w:ascii="仿宋_GB2312" w:hAnsi="仿宋" w:eastAsia="仿宋_GB2312" w:cs="宋体"/>
                <w:kern w:val="0"/>
                <w:sz w:val="28"/>
                <w:szCs w:val="28"/>
                <w:lang w:val="en-US"/>
              </w:rPr>
            </w:pPr>
            <w:r>
              <w:rPr>
                <w:rFonts w:hint="eastAsia" w:ascii="仿宋_GB2312" w:hAnsi="仿宋" w:eastAsia="仿宋_GB2312" w:cs="宋体"/>
                <w:kern w:val="0"/>
                <w:sz w:val="28"/>
                <w:szCs w:val="28"/>
                <w:lang w:val="en-US" w:eastAsia="zh-CN"/>
              </w:rPr>
              <w:t>笔记本电脑等</w:t>
            </w:r>
          </w:p>
        </w:tc>
      </w:tr>
      <w:tr>
        <w:tblPrEx>
          <w:shd w:val="clear" w:color="auto" w:fill="auto"/>
          <w:tblCellMar>
            <w:top w:w="0" w:type="dxa"/>
            <w:left w:w="108" w:type="dxa"/>
            <w:bottom w:w="0" w:type="dxa"/>
            <w:right w:w="108" w:type="dxa"/>
          </w:tblCellMar>
        </w:tblPrEx>
        <w:trPr>
          <w:trHeight w:val="93" w:hRule="atLeast"/>
        </w:trPr>
        <w:tc>
          <w:tcPr>
            <w:tcW w:w="913" w:type="dxa"/>
            <w:gridSpan w:val="3"/>
            <w:vMerge w:val="continue"/>
            <w:tcBorders>
              <w:left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color w:val="auto"/>
                <w:kern w:val="0"/>
                <w:sz w:val="28"/>
                <w:szCs w:val="28"/>
              </w:rPr>
            </w:pPr>
          </w:p>
        </w:tc>
        <w:tc>
          <w:tcPr>
            <w:tcW w:w="2081" w:type="dxa"/>
            <w:gridSpan w:val="2"/>
            <w:vMerge w:val="continue"/>
            <w:tcBorders>
              <w:left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rPr>
            </w:pPr>
          </w:p>
        </w:tc>
        <w:tc>
          <w:tcPr>
            <w:tcW w:w="155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专家咨询费</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人次</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2000</w:t>
            </w:r>
          </w:p>
        </w:tc>
        <w:tc>
          <w:tcPr>
            <w:tcW w:w="7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2</w:t>
            </w:r>
          </w:p>
        </w:tc>
        <w:tc>
          <w:tcPr>
            <w:tcW w:w="11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4000</w:t>
            </w:r>
          </w:p>
        </w:tc>
        <w:tc>
          <w:tcPr>
            <w:tcW w:w="24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财科教〔2017〕128号沪财行〔2017〕45号</w:t>
            </w:r>
          </w:p>
        </w:tc>
        <w:tc>
          <w:tcPr>
            <w:tcW w:w="307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left"/>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税后0.1万元*2学时*2人次</w:t>
            </w:r>
          </w:p>
        </w:tc>
      </w:tr>
      <w:tr>
        <w:tblPrEx>
          <w:shd w:val="clear" w:color="auto" w:fill="auto"/>
          <w:tblCellMar>
            <w:top w:w="0" w:type="dxa"/>
            <w:left w:w="108" w:type="dxa"/>
            <w:bottom w:w="0" w:type="dxa"/>
            <w:right w:w="108" w:type="dxa"/>
          </w:tblCellMar>
        </w:tblPrEx>
        <w:trPr>
          <w:trHeight w:val="93" w:hRule="atLeast"/>
        </w:trPr>
        <w:tc>
          <w:tcPr>
            <w:tcW w:w="913" w:type="dxa"/>
            <w:gridSpan w:val="3"/>
            <w:vMerge w:val="continue"/>
            <w:tcBorders>
              <w:left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color w:val="auto"/>
                <w:kern w:val="0"/>
                <w:sz w:val="28"/>
                <w:szCs w:val="28"/>
              </w:rPr>
            </w:pPr>
          </w:p>
        </w:tc>
        <w:tc>
          <w:tcPr>
            <w:tcW w:w="2081" w:type="dxa"/>
            <w:gridSpan w:val="2"/>
            <w:vMerge w:val="continue"/>
            <w:tcBorders>
              <w:left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rPr>
            </w:pPr>
          </w:p>
        </w:tc>
        <w:tc>
          <w:tcPr>
            <w:tcW w:w="155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打印复印费</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份</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4000</w:t>
            </w:r>
          </w:p>
        </w:tc>
        <w:tc>
          <w:tcPr>
            <w:tcW w:w="7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1</w:t>
            </w:r>
          </w:p>
        </w:tc>
        <w:tc>
          <w:tcPr>
            <w:tcW w:w="11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4000</w:t>
            </w:r>
          </w:p>
        </w:tc>
        <w:tc>
          <w:tcPr>
            <w:tcW w:w="24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市场询价</w:t>
            </w:r>
          </w:p>
        </w:tc>
        <w:tc>
          <w:tcPr>
            <w:tcW w:w="307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left"/>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尺寸A3、铜版纸120G级其他展板</w:t>
            </w:r>
          </w:p>
        </w:tc>
      </w:tr>
      <w:tr>
        <w:tblPrEx>
          <w:shd w:val="clear" w:color="auto" w:fill="auto"/>
          <w:tblCellMar>
            <w:top w:w="0" w:type="dxa"/>
            <w:left w:w="108" w:type="dxa"/>
            <w:bottom w:w="0" w:type="dxa"/>
            <w:right w:w="108" w:type="dxa"/>
          </w:tblCellMar>
        </w:tblPrEx>
        <w:trPr>
          <w:trHeight w:val="93" w:hRule="atLeast"/>
        </w:trPr>
        <w:tc>
          <w:tcPr>
            <w:tcW w:w="913" w:type="dxa"/>
            <w:gridSpan w:val="3"/>
            <w:vMerge w:val="continue"/>
            <w:tcBorders>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color w:val="auto"/>
                <w:kern w:val="0"/>
                <w:sz w:val="28"/>
                <w:szCs w:val="28"/>
              </w:rPr>
            </w:pPr>
          </w:p>
        </w:tc>
        <w:tc>
          <w:tcPr>
            <w:tcW w:w="2081" w:type="dxa"/>
            <w:gridSpan w:val="2"/>
            <w:vMerge w:val="continue"/>
            <w:tcBorders>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rPr>
            </w:pPr>
          </w:p>
        </w:tc>
        <w:tc>
          <w:tcPr>
            <w:tcW w:w="155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其他</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次</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rPr>
            </w:pPr>
            <w:r>
              <w:rPr>
                <w:rFonts w:hint="eastAsia" w:ascii="仿宋_GB2312" w:hAnsi="仿宋" w:eastAsia="仿宋_GB2312" w:cs="宋体"/>
                <w:kern w:val="0"/>
                <w:sz w:val="28"/>
                <w:szCs w:val="28"/>
                <w:lang w:val="en-US" w:eastAsia="zh-CN"/>
              </w:rPr>
              <w:t>6000</w:t>
            </w:r>
          </w:p>
        </w:tc>
        <w:tc>
          <w:tcPr>
            <w:tcW w:w="7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1</w:t>
            </w:r>
          </w:p>
        </w:tc>
        <w:tc>
          <w:tcPr>
            <w:tcW w:w="11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6000</w:t>
            </w:r>
          </w:p>
        </w:tc>
        <w:tc>
          <w:tcPr>
            <w:tcW w:w="24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市场询价</w:t>
            </w:r>
          </w:p>
        </w:tc>
        <w:tc>
          <w:tcPr>
            <w:tcW w:w="307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left"/>
              <w:rPr>
                <w:rFonts w:hint="eastAsia" w:ascii="仿宋_GB2312" w:hAnsi="仿宋" w:eastAsia="仿宋_GB2312" w:cs="宋体"/>
                <w:kern w:val="0"/>
                <w:sz w:val="28"/>
                <w:szCs w:val="28"/>
              </w:rPr>
            </w:pPr>
            <w:r>
              <w:rPr>
                <w:rFonts w:hint="eastAsia" w:ascii="仿宋_GB2312" w:hAnsi="仿宋" w:eastAsia="仿宋_GB2312" w:cs="宋体"/>
                <w:kern w:val="0"/>
                <w:sz w:val="28"/>
                <w:szCs w:val="28"/>
                <w:lang w:val="en-US" w:eastAsia="zh-CN"/>
              </w:rPr>
              <w:t>摄影摄像</w:t>
            </w:r>
          </w:p>
        </w:tc>
      </w:tr>
      <w:tr>
        <w:tblPrEx>
          <w:shd w:val="clear" w:color="auto" w:fill="auto"/>
          <w:tblCellMar>
            <w:top w:w="0" w:type="dxa"/>
            <w:left w:w="108" w:type="dxa"/>
            <w:bottom w:w="0" w:type="dxa"/>
            <w:right w:w="108" w:type="dxa"/>
          </w:tblCellMar>
        </w:tblPrEx>
        <w:trPr>
          <w:trHeight w:val="93" w:hRule="atLeast"/>
        </w:trPr>
        <w:tc>
          <w:tcPr>
            <w:tcW w:w="913" w:type="dxa"/>
            <w:gridSpan w:val="3"/>
            <w:vMerge w:val="restart"/>
            <w:tcBorders>
              <w:top w:val="single" w:color="auto" w:sz="4" w:space="0"/>
              <w:left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color w:val="auto"/>
                <w:kern w:val="0"/>
                <w:sz w:val="28"/>
                <w:szCs w:val="28"/>
                <w:lang w:val="en-US" w:eastAsia="zh-CN" w:bidi="ar-SA"/>
              </w:rPr>
            </w:pPr>
            <w:r>
              <w:rPr>
                <w:rFonts w:hint="eastAsia" w:ascii="仿宋_GB2312" w:hAnsi="仿宋" w:eastAsia="仿宋_GB2312" w:cs="宋体"/>
                <w:color w:val="auto"/>
                <w:kern w:val="0"/>
                <w:sz w:val="28"/>
                <w:szCs w:val="28"/>
              </w:rPr>
              <w:t>（2）</w:t>
            </w:r>
          </w:p>
        </w:tc>
        <w:tc>
          <w:tcPr>
            <w:tcW w:w="2081" w:type="dxa"/>
            <w:gridSpan w:val="2"/>
            <w:vMerge w:val="restart"/>
            <w:tcBorders>
              <w:top w:val="single" w:color="auto" w:sz="4" w:space="0"/>
              <w:left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rPr>
            </w:pPr>
            <w:r>
              <w:rPr>
                <w:rFonts w:hint="eastAsia" w:ascii="仿宋_GB2312" w:hAnsi="仿宋" w:eastAsia="仿宋_GB2312" w:cs="宋体"/>
                <w:kern w:val="0"/>
                <w:sz w:val="28"/>
                <w:szCs w:val="28"/>
              </w:rPr>
              <w:t>艺术学位点平台建设</w:t>
            </w:r>
          </w:p>
        </w:tc>
        <w:tc>
          <w:tcPr>
            <w:tcW w:w="155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专家咨询费</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人次</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2000</w:t>
            </w:r>
          </w:p>
        </w:tc>
        <w:tc>
          <w:tcPr>
            <w:tcW w:w="7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3</w:t>
            </w:r>
          </w:p>
        </w:tc>
        <w:tc>
          <w:tcPr>
            <w:tcW w:w="11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6000</w:t>
            </w:r>
          </w:p>
        </w:tc>
        <w:tc>
          <w:tcPr>
            <w:tcW w:w="24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财科教〔2017〕128号沪财行〔2017〕45号</w:t>
            </w:r>
          </w:p>
        </w:tc>
        <w:tc>
          <w:tcPr>
            <w:tcW w:w="307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left"/>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shd w:val="clear"/>
                <w:lang w:val="en-US" w:eastAsia="zh-CN"/>
              </w:rPr>
              <w:t>税后0.1万元*2学时*3人次</w:t>
            </w:r>
          </w:p>
        </w:tc>
      </w:tr>
      <w:tr>
        <w:tblPrEx>
          <w:shd w:val="clear" w:color="auto" w:fill="auto"/>
          <w:tblCellMar>
            <w:top w:w="0" w:type="dxa"/>
            <w:left w:w="108" w:type="dxa"/>
            <w:bottom w:w="0" w:type="dxa"/>
            <w:right w:w="108" w:type="dxa"/>
          </w:tblCellMar>
        </w:tblPrEx>
        <w:trPr>
          <w:trHeight w:val="93" w:hRule="atLeast"/>
        </w:trPr>
        <w:tc>
          <w:tcPr>
            <w:tcW w:w="913" w:type="dxa"/>
            <w:gridSpan w:val="3"/>
            <w:vMerge w:val="continue"/>
            <w:tcBorders>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color w:val="auto"/>
                <w:kern w:val="0"/>
                <w:sz w:val="28"/>
                <w:szCs w:val="28"/>
              </w:rPr>
            </w:pPr>
          </w:p>
        </w:tc>
        <w:tc>
          <w:tcPr>
            <w:tcW w:w="2081" w:type="dxa"/>
            <w:gridSpan w:val="2"/>
            <w:vMerge w:val="continue"/>
            <w:tcBorders>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rPr>
            </w:pPr>
          </w:p>
        </w:tc>
        <w:tc>
          <w:tcPr>
            <w:tcW w:w="155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会议费</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场</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23000</w:t>
            </w:r>
          </w:p>
        </w:tc>
        <w:tc>
          <w:tcPr>
            <w:tcW w:w="7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1</w:t>
            </w:r>
          </w:p>
        </w:tc>
        <w:tc>
          <w:tcPr>
            <w:tcW w:w="11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23000</w:t>
            </w:r>
          </w:p>
        </w:tc>
        <w:tc>
          <w:tcPr>
            <w:tcW w:w="24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沪财行【2017】46号《上海市级机关会议费管理办法》</w:t>
            </w:r>
          </w:p>
        </w:tc>
        <w:tc>
          <w:tcPr>
            <w:tcW w:w="307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left"/>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研讨学术活动会场租赁、会议保障等费用，0.6万元/*1次,交通费0.16万元,住宿费0.034万元/天*20*1晚，召开研讨、论证等有关活动的餐费0.013万元/天*/20人*2天，打印费尺寸A3、铜版纸120G级其他展板0.34万元</w:t>
            </w:r>
          </w:p>
        </w:tc>
      </w:tr>
      <w:tr>
        <w:tblPrEx>
          <w:shd w:val="clear" w:color="auto" w:fill="auto"/>
          <w:tblCellMar>
            <w:top w:w="0" w:type="dxa"/>
            <w:left w:w="108" w:type="dxa"/>
            <w:bottom w:w="0" w:type="dxa"/>
            <w:right w:w="108" w:type="dxa"/>
          </w:tblCellMar>
        </w:tblPrEx>
        <w:trPr>
          <w:trHeight w:val="93" w:hRule="atLeast"/>
        </w:trPr>
        <w:tc>
          <w:tcPr>
            <w:tcW w:w="91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color w:val="auto"/>
                <w:kern w:val="0"/>
                <w:sz w:val="28"/>
                <w:szCs w:val="28"/>
                <w:lang w:eastAsia="zh-CN"/>
              </w:rPr>
            </w:pPr>
            <w:r>
              <w:rPr>
                <w:rFonts w:hint="eastAsia" w:ascii="仿宋_GB2312" w:hAnsi="仿宋" w:eastAsia="仿宋_GB2312" w:cs="宋体"/>
                <w:color w:val="auto"/>
                <w:kern w:val="0"/>
                <w:sz w:val="28"/>
                <w:szCs w:val="28"/>
                <w:lang w:eastAsia="zh-CN"/>
              </w:rPr>
              <w:t>（</w:t>
            </w:r>
            <w:r>
              <w:rPr>
                <w:rFonts w:hint="eastAsia" w:ascii="仿宋_GB2312" w:hAnsi="仿宋" w:eastAsia="仿宋_GB2312" w:cs="宋体"/>
                <w:color w:val="auto"/>
                <w:kern w:val="0"/>
                <w:sz w:val="28"/>
                <w:szCs w:val="28"/>
                <w:lang w:val="en-US" w:eastAsia="zh-CN"/>
              </w:rPr>
              <w:t>3</w:t>
            </w:r>
            <w:r>
              <w:rPr>
                <w:rFonts w:hint="eastAsia" w:ascii="仿宋_GB2312" w:hAnsi="仿宋" w:eastAsia="仿宋_GB2312" w:cs="宋体"/>
                <w:color w:val="auto"/>
                <w:kern w:val="0"/>
                <w:sz w:val="28"/>
                <w:szCs w:val="28"/>
                <w:lang w:eastAsia="zh-CN"/>
              </w:rPr>
              <w:t>）</w:t>
            </w:r>
          </w:p>
        </w:tc>
        <w:tc>
          <w:tcPr>
            <w:tcW w:w="20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rPr>
            </w:pPr>
            <w:r>
              <w:rPr>
                <w:rFonts w:hint="eastAsia" w:ascii="仿宋_GB2312" w:hAnsi="仿宋" w:eastAsia="仿宋_GB2312" w:cs="宋体"/>
                <w:kern w:val="0"/>
                <w:sz w:val="28"/>
                <w:szCs w:val="28"/>
                <w:lang w:val="en-US" w:eastAsia="zh-CN"/>
              </w:rPr>
              <w:t>案例课程培训计划</w:t>
            </w:r>
          </w:p>
        </w:tc>
        <w:tc>
          <w:tcPr>
            <w:tcW w:w="155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个</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12500</w:t>
            </w:r>
          </w:p>
        </w:tc>
        <w:tc>
          <w:tcPr>
            <w:tcW w:w="7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4</w:t>
            </w:r>
          </w:p>
        </w:tc>
        <w:tc>
          <w:tcPr>
            <w:tcW w:w="11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50000</w:t>
            </w:r>
          </w:p>
        </w:tc>
        <w:tc>
          <w:tcPr>
            <w:tcW w:w="2400" w:type="dxa"/>
            <w:tcBorders>
              <w:top w:val="single" w:color="auto" w:sz="4" w:space="0"/>
              <w:left w:val="single" w:color="auto" w:sz="4" w:space="0"/>
              <w:bottom w:val="single" w:color="auto" w:sz="4" w:space="0"/>
              <w:right w:val="single" w:color="auto" w:sz="4" w:space="0"/>
            </w:tcBorders>
            <w:shd w:val="clear" w:color="auto" w:fill="auto"/>
            <w:vAlign w:val="top"/>
          </w:tcPr>
          <w:p>
            <w:pPr>
              <w:widowControl/>
              <w:spacing w:line="500" w:lineRule="exact"/>
              <w:jc w:val="center"/>
              <w:rPr>
                <w:rFonts w:hint="eastAsia" w:ascii="仿宋_GB2312" w:hAnsi="仿宋" w:eastAsia="仿宋_GB2312" w:cs="宋体"/>
                <w:kern w:val="0"/>
                <w:sz w:val="28"/>
                <w:szCs w:val="28"/>
              </w:rPr>
            </w:pPr>
            <w:r>
              <w:rPr>
                <w:rFonts w:hint="eastAsia" w:ascii="仿宋_GB2312" w:hAnsi="仿宋" w:eastAsia="仿宋_GB2312" w:cs="宋体"/>
                <w:kern w:val="0"/>
                <w:sz w:val="28"/>
                <w:szCs w:val="28"/>
                <w:lang w:val="en-US" w:eastAsia="zh-CN"/>
              </w:rPr>
              <w:t>上外贤达财〔2022〕2号</w:t>
            </w:r>
            <w:r>
              <w:rPr>
                <w:rFonts w:hint="eastAsia" w:ascii="仿宋_GB2312" w:hAnsi="仿宋" w:eastAsia="仿宋_GB2312" w:cs="宋体"/>
                <w:kern w:val="0"/>
                <w:sz w:val="28"/>
                <w:szCs w:val="28"/>
                <w:lang w:val="en-US" w:eastAsia="zh-CN"/>
              </w:rPr>
              <w:br w:type="textWrapping"/>
            </w:r>
            <w:r>
              <w:rPr>
                <w:rFonts w:hint="eastAsia" w:ascii="仿宋_GB2312" w:hAnsi="仿宋" w:eastAsia="仿宋_GB2312" w:cs="宋体"/>
                <w:kern w:val="0"/>
                <w:sz w:val="28"/>
                <w:szCs w:val="28"/>
                <w:lang w:val="en-US" w:eastAsia="zh-CN"/>
              </w:rPr>
              <w:t>沪财行【2017】45号《上海市级机关培训费管理办法》</w:t>
            </w:r>
          </w:p>
        </w:tc>
        <w:tc>
          <w:tcPr>
            <w:tcW w:w="307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left"/>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专家费2万元</w:t>
            </w:r>
            <w:r>
              <w:rPr>
                <w:rFonts w:hint="eastAsia" w:ascii="仿宋_GB2312" w:hAnsi="仿宋" w:eastAsia="仿宋_GB2312" w:cs="宋体"/>
                <w:kern w:val="0"/>
                <w:sz w:val="28"/>
                <w:szCs w:val="28"/>
                <w:lang w:val="en-US" w:eastAsia="zh-CN"/>
              </w:rPr>
              <w:br w:type="textWrapping"/>
            </w:r>
            <w:r>
              <w:rPr>
                <w:rFonts w:hint="eastAsia" w:ascii="仿宋_GB2312" w:hAnsi="仿宋" w:eastAsia="仿宋_GB2312" w:cs="宋体"/>
                <w:kern w:val="0"/>
                <w:sz w:val="28"/>
                <w:szCs w:val="28"/>
                <w:lang w:val="en-US" w:eastAsia="zh-CN"/>
              </w:rPr>
              <w:t>交通费0.6万元</w:t>
            </w:r>
            <w:r>
              <w:rPr>
                <w:rFonts w:hint="eastAsia" w:ascii="仿宋_GB2312" w:hAnsi="仿宋" w:eastAsia="仿宋_GB2312" w:cs="宋体"/>
                <w:kern w:val="0"/>
                <w:sz w:val="28"/>
                <w:szCs w:val="28"/>
                <w:lang w:val="en-US" w:eastAsia="zh-CN"/>
              </w:rPr>
              <w:br w:type="textWrapping"/>
            </w:r>
            <w:r>
              <w:rPr>
                <w:rFonts w:hint="eastAsia" w:ascii="仿宋_GB2312" w:hAnsi="仿宋" w:eastAsia="仿宋_GB2312" w:cs="宋体"/>
                <w:kern w:val="0"/>
                <w:sz w:val="28"/>
                <w:szCs w:val="28"/>
                <w:lang w:val="en-US" w:eastAsia="zh-CN"/>
              </w:rPr>
              <w:t>资料费0.4万元</w:t>
            </w:r>
            <w:r>
              <w:rPr>
                <w:rFonts w:hint="eastAsia" w:ascii="仿宋_GB2312" w:hAnsi="仿宋" w:eastAsia="仿宋_GB2312" w:cs="宋体"/>
                <w:kern w:val="0"/>
                <w:sz w:val="28"/>
                <w:szCs w:val="28"/>
                <w:lang w:val="en-US" w:eastAsia="zh-CN"/>
              </w:rPr>
              <w:br w:type="textWrapping"/>
            </w:r>
            <w:r>
              <w:rPr>
                <w:rFonts w:hint="eastAsia" w:ascii="仿宋_GB2312" w:hAnsi="仿宋" w:eastAsia="仿宋_GB2312" w:cs="宋体"/>
                <w:kern w:val="0"/>
                <w:sz w:val="28"/>
                <w:szCs w:val="28"/>
                <w:lang w:val="en-US" w:eastAsia="zh-CN"/>
              </w:rPr>
              <w:t>学术活动会场租赁、会议保障等费用2万元。</w:t>
            </w:r>
          </w:p>
        </w:tc>
      </w:tr>
      <w:tr>
        <w:tblPrEx>
          <w:shd w:val="clear" w:color="auto" w:fill="auto"/>
          <w:tblCellMar>
            <w:top w:w="0" w:type="dxa"/>
            <w:left w:w="108" w:type="dxa"/>
            <w:bottom w:w="0" w:type="dxa"/>
            <w:right w:w="108" w:type="dxa"/>
          </w:tblCellMar>
        </w:tblPrEx>
        <w:trPr>
          <w:trHeight w:val="93" w:hRule="atLeast"/>
        </w:trPr>
        <w:tc>
          <w:tcPr>
            <w:tcW w:w="91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_GB2312" w:eastAsia="仿宋_GB2312" w:cs="仿宋_GB2312"/>
                <w:b w:val="0"/>
                <w:bCs w:val="0"/>
                <w:i w:val="0"/>
                <w:iCs w:val="0"/>
                <w:color w:val="auto"/>
                <w:kern w:val="0"/>
                <w:sz w:val="28"/>
                <w:szCs w:val="28"/>
                <w:u w:val="none"/>
                <w:lang w:val="en-US" w:eastAsia="zh-CN" w:bidi="ar"/>
              </w:rPr>
            </w:pPr>
            <w:r>
              <w:rPr>
                <w:rFonts w:hint="eastAsia" w:ascii="仿宋_GB2312" w:hAnsi="仿宋_GB2312" w:eastAsia="仿宋_GB2312" w:cs="仿宋_GB2312"/>
                <w:b w:val="0"/>
                <w:bCs w:val="0"/>
                <w:i w:val="0"/>
                <w:iCs w:val="0"/>
                <w:color w:val="auto"/>
                <w:kern w:val="0"/>
                <w:sz w:val="28"/>
                <w:szCs w:val="28"/>
                <w:u w:val="none"/>
                <w:lang w:val="en-US" w:eastAsia="zh-CN" w:bidi="ar"/>
              </w:rPr>
              <w:t>（4）</w:t>
            </w:r>
          </w:p>
        </w:tc>
        <w:tc>
          <w:tcPr>
            <w:tcW w:w="20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金融教师培训计划</w:t>
            </w:r>
          </w:p>
        </w:tc>
        <w:tc>
          <w:tcPr>
            <w:tcW w:w="155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次</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10000</w:t>
            </w:r>
          </w:p>
        </w:tc>
        <w:tc>
          <w:tcPr>
            <w:tcW w:w="7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5</w:t>
            </w:r>
          </w:p>
        </w:tc>
        <w:tc>
          <w:tcPr>
            <w:tcW w:w="11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50000</w:t>
            </w:r>
          </w:p>
        </w:tc>
        <w:tc>
          <w:tcPr>
            <w:tcW w:w="2400" w:type="dxa"/>
            <w:tcBorders>
              <w:top w:val="single" w:color="auto" w:sz="4" w:space="0"/>
              <w:left w:val="single" w:color="auto" w:sz="4" w:space="0"/>
              <w:bottom w:val="single" w:color="auto" w:sz="4" w:space="0"/>
              <w:right w:val="single" w:color="auto" w:sz="4" w:space="0"/>
            </w:tcBorders>
            <w:shd w:val="clear" w:color="auto" w:fill="auto"/>
            <w:vAlign w:val="top"/>
          </w:tcPr>
          <w:p>
            <w:pPr>
              <w:widowControl/>
              <w:spacing w:line="500" w:lineRule="exact"/>
              <w:jc w:val="center"/>
              <w:rPr>
                <w:rFonts w:hint="eastAsia" w:ascii="仿宋_GB2312" w:hAnsi="仿宋" w:eastAsia="仿宋_GB2312" w:cs="宋体"/>
                <w:kern w:val="0"/>
                <w:sz w:val="28"/>
                <w:szCs w:val="28"/>
              </w:rPr>
            </w:pPr>
            <w:r>
              <w:rPr>
                <w:rFonts w:hint="eastAsia" w:ascii="仿宋_GB2312" w:hAnsi="仿宋" w:eastAsia="仿宋_GB2312" w:cs="宋体"/>
                <w:kern w:val="0"/>
                <w:sz w:val="28"/>
                <w:szCs w:val="28"/>
                <w:lang w:val="en-US" w:eastAsia="zh-CN"/>
              </w:rPr>
              <w:t>沪财行【2017】45号《上海市级机关培训费管理办法》</w:t>
            </w:r>
            <w:r>
              <w:rPr>
                <w:rFonts w:hint="eastAsia" w:ascii="仿宋_GB2312" w:hAnsi="仿宋" w:eastAsia="仿宋_GB2312" w:cs="宋体"/>
                <w:kern w:val="0"/>
                <w:sz w:val="28"/>
                <w:szCs w:val="28"/>
                <w:lang w:val="en-US" w:eastAsia="zh-CN"/>
              </w:rPr>
              <w:br w:type="textWrapping"/>
            </w:r>
            <w:r>
              <w:rPr>
                <w:rFonts w:hint="eastAsia" w:ascii="仿宋_GB2312" w:hAnsi="仿宋" w:eastAsia="仿宋_GB2312" w:cs="宋体"/>
                <w:kern w:val="0"/>
                <w:sz w:val="28"/>
                <w:szCs w:val="28"/>
                <w:lang w:val="en-US" w:eastAsia="zh-CN"/>
              </w:rPr>
              <w:t>沪财行【2014】9号《上海市级机关差旅费管理办法》</w:t>
            </w:r>
          </w:p>
        </w:tc>
        <w:tc>
          <w:tcPr>
            <w:tcW w:w="307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left"/>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专家费3万元</w:t>
            </w:r>
            <w:r>
              <w:rPr>
                <w:rFonts w:hint="eastAsia" w:ascii="仿宋_GB2312" w:hAnsi="仿宋" w:eastAsia="仿宋_GB2312" w:cs="宋体"/>
                <w:kern w:val="0"/>
                <w:sz w:val="28"/>
                <w:szCs w:val="28"/>
                <w:lang w:val="en-US" w:eastAsia="zh-CN"/>
              </w:rPr>
              <w:br w:type="textWrapping"/>
            </w:r>
            <w:r>
              <w:rPr>
                <w:rFonts w:hint="eastAsia" w:ascii="仿宋_GB2312" w:hAnsi="仿宋" w:eastAsia="仿宋_GB2312" w:cs="宋体"/>
                <w:kern w:val="0"/>
                <w:sz w:val="28"/>
                <w:szCs w:val="28"/>
                <w:lang w:val="en-US" w:eastAsia="zh-CN"/>
              </w:rPr>
              <w:t>资料费0.165万元</w:t>
            </w:r>
            <w:r>
              <w:rPr>
                <w:rFonts w:hint="eastAsia" w:ascii="仿宋_GB2312" w:hAnsi="仿宋" w:eastAsia="仿宋_GB2312" w:cs="宋体"/>
                <w:kern w:val="0"/>
                <w:sz w:val="28"/>
                <w:szCs w:val="28"/>
                <w:lang w:val="en-US" w:eastAsia="zh-CN"/>
              </w:rPr>
              <w:br w:type="textWrapping"/>
            </w:r>
            <w:r>
              <w:rPr>
                <w:rFonts w:hint="eastAsia" w:ascii="仿宋_GB2312" w:hAnsi="仿宋" w:eastAsia="仿宋_GB2312" w:cs="宋体"/>
                <w:kern w:val="0"/>
                <w:sz w:val="28"/>
                <w:szCs w:val="28"/>
                <w:lang w:val="en-US" w:eastAsia="zh-CN"/>
              </w:rPr>
              <w:t>差旅费1.835万元，交通费实报实销。</w:t>
            </w:r>
          </w:p>
          <w:p>
            <w:pPr>
              <w:widowControl/>
              <w:spacing w:line="500" w:lineRule="exact"/>
              <w:jc w:val="left"/>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住宿费按每人次住宿3晚、出差补贴按每人次4天预算。</w:t>
            </w:r>
          </w:p>
        </w:tc>
      </w:tr>
      <w:tr>
        <w:tblPrEx>
          <w:shd w:val="clear" w:color="auto" w:fill="auto"/>
          <w:tblCellMar>
            <w:top w:w="0" w:type="dxa"/>
            <w:left w:w="108" w:type="dxa"/>
            <w:bottom w:w="0" w:type="dxa"/>
            <w:right w:w="108" w:type="dxa"/>
          </w:tblCellMar>
        </w:tblPrEx>
        <w:trPr>
          <w:trHeight w:val="93" w:hRule="atLeast"/>
        </w:trPr>
        <w:tc>
          <w:tcPr>
            <w:tcW w:w="91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color w:val="auto"/>
                <w:kern w:val="0"/>
                <w:sz w:val="28"/>
                <w:szCs w:val="28"/>
                <w:lang w:eastAsia="zh-CN"/>
              </w:rPr>
            </w:pPr>
            <w:r>
              <w:rPr>
                <w:rFonts w:hint="eastAsia" w:ascii="仿宋_GB2312" w:hAnsi="仿宋" w:eastAsia="仿宋_GB2312" w:cs="宋体"/>
                <w:color w:val="auto"/>
                <w:kern w:val="0"/>
                <w:sz w:val="28"/>
                <w:szCs w:val="28"/>
                <w:lang w:eastAsia="zh-CN"/>
              </w:rPr>
              <w:t>（</w:t>
            </w:r>
            <w:r>
              <w:rPr>
                <w:rFonts w:hint="eastAsia" w:ascii="仿宋_GB2312" w:hAnsi="仿宋" w:eastAsia="仿宋_GB2312" w:cs="宋体"/>
                <w:color w:val="auto"/>
                <w:kern w:val="0"/>
                <w:sz w:val="28"/>
                <w:szCs w:val="28"/>
                <w:lang w:val="en-US" w:eastAsia="zh-CN"/>
              </w:rPr>
              <w:t>5</w:t>
            </w:r>
            <w:r>
              <w:rPr>
                <w:rFonts w:hint="eastAsia" w:ascii="仿宋_GB2312" w:hAnsi="仿宋" w:eastAsia="仿宋_GB2312" w:cs="宋体"/>
                <w:color w:val="auto"/>
                <w:kern w:val="0"/>
                <w:sz w:val="28"/>
                <w:szCs w:val="28"/>
                <w:lang w:eastAsia="zh-CN"/>
              </w:rPr>
              <w:t>）</w:t>
            </w:r>
          </w:p>
        </w:tc>
        <w:tc>
          <w:tcPr>
            <w:tcW w:w="20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rPr>
            </w:pPr>
            <w:r>
              <w:rPr>
                <w:rFonts w:hint="eastAsia" w:ascii="仿宋_GB2312" w:hAnsi="仿宋" w:eastAsia="仿宋_GB2312" w:cs="宋体"/>
                <w:kern w:val="0"/>
                <w:sz w:val="28"/>
                <w:szCs w:val="28"/>
                <w:lang w:val="en-US" w:eastAsia="zh-CN"/>
              </w:rPr>
              <w:t>课程优化计划</w:t>
            </w:r>
          </w:p>
        </w:tc>
        <w:tc>
          <w:tcPr>
            <w:tcW w:w="155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门</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8000</w:t>
            </w:r>
          </w:p>
        </w:tc>
        <w:tc>
          <w:tcPr>
            <w:tcW w:w="7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3</w:t>
            </w:r>
          </w:p>
        </w:tc>
        <w:tc>
          <w:tcPr>
            <w:tcW w:w="11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24000</w:t>
            </w:r>
          </w:p>
        </w:tc>
        <w:tc>
          <w:tcPr>
            <w:tcW w:w="2400" w:type="dxa"/>
            <w:tcBorders>
              <w:top w:val="single" w:color="auto" w:sz="4" w:space="0"/>
              <w:left w:val="single" w:color="auto" w:sz="4" w:space="0"/>
              <w:bottom w:val="single" w:color="auto" w:sz="4" w:space="0"/>
              <w:right w:val="single" w:color="auto" w:sz="4" w:space="0"/>
            </w:tcBorders>
            <w:shd w:val="clear" w:color="auto" w:fill="auto"/>
            <w:vAlign w:val="top"/>
          </w:tcPr>
          <w:p>
            <w:pPr>
              <w:widowControl/>
              <w:spacing w:line="500" w:lineRule="exact"/>
              <w:jc w:val="center"/>
              <w:rPr>
                <w:rFonts w:hint="eastAsia" w:ascii="仿宋_GB2312" w:hAnsi="仿宋" w:eastAsia="仿宋_GB2312" w:cs="宋体"/>
                <w:kern w:val="0"/>
                <w:sz w:val="28"/>
                <w:szCs w:val="28"/>
              </w:rPr>
            </w:pPr>
            <w:r>
              <w:rPr>
                <w:rFonts w:hint="eastAsia" w:ascii="仿宋_GB2312" w:hAnsi="仿宋" w:eastAsia="仿宋_GB2312" w:cs="宋体"/>
                <w:kern w:val="0"/>
                <w:sz w:val="28"/>
                <w:szCs w:val="28"/>
                <w:lang w:val="en-US" w:eastAsia="zh-CN"/>
              </w:rPr>
              <w:t>沪财行【2017】45号《上海市级机关会议费管理办法》</w:t>
            </w:r>
            <w:r>
              <w:rPr>
                <w:rFonts w:hint="eastAsia" w:ascii="仿宋_GB2312" w:hAnsi="仿宋" w:eastAsia="仿宋_GB2312" w:cs="宋体"/>
                <w:kern w:val="0"/>
                <w:sz w:val="28"/>
                <w:szCs w:val="28"/>
                <w:lang w:val="en-US" w:eastAsia="zh-CN"/>
              </w:rPr>
              <w:br w:type="textWrapping"/>
            </w:r>
            <w:r>
              <w:rPr>
                <w:rFonts w:hint="eastAsia" w:ascii="仿宋_GB2312" w:hAnsi="仿宋" w:eastAsia="仿宋_GB2312" w:cs="宋体"/>
                <w:kern w:val="0"/>
                <w:sz w:val="28"/>
                <w:szCs w:val="28"/>
                <w:lang w:val="en-US" w:eastAsia="zh-CN"/>
              </w:rPr>
              <w:t>上外贤达科〔2022〕5号 上外贤达财〔2022〕2号</w:t>
            </w:r>
          </w:p>
        </w:tc>
        <w:tc>
          <w:tcPr>
            <w:tcW w:w="307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left"/>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专家指导费15人次*0.1万元。每门课程0.1万元资料费，3*0,1=0.3万元，交通费3门*0.2万元=0.6万元。</w:t>
            </w:r>
          </w:p>
        </w:tc>
      </w:tr>
      <w:tr>
        <w:tblPrEx>
          <w:shd w:val="clear" w:color="auto" w:fill="auto"/>
          <w:tblCellMar>
            <w:top w:w="0" w:type="dxa"/>
            <w:left w:w="108" w:type="dxa"/>
            <w:bottom w:w="0" w:type="dxa"/>
            <w:right w:w="108" w:type="dxa"/>
          </w:tblCellMar>
        </w:tblPrEx>
        <w:trPr>
          <w:trHeight w:val="93" w:hRule="atLeast"/>
        </w:trPr>
        <w:tc>
          <w:tcPr>
            <w:tcW w:w="913" w:type="dxa"/>
            <w:gridSpan w:val="3"/>
            <w:vMerge w:val="restart"/>
            <w:tcBorders>
              <w:top w:val="single" w:color="auto" w:sz="4" w:space="0"/>
              <w:left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color w:val="auto"/>
                <w:kern w:val="0"/>
                <w:sz w:val="28"/>
                <w:szCs w:val="28"/>
                <w:lang w:eastAsia="zh-CN"/>
              </w:rPr>
            </w:pPr>
            <w:r>
              <w:rPr>
                <w:rFonts w:hint="eastAsia" w:ascii="仿宋_GB2312" w:hAnsi="仿宋" w:eastAsia="仿宋_GB2312" w:cs="宋体"/>
                <w:color w:val="auto"/>
                <w:kern w:val="0"/>
                <w:sz w:val="28"/>
                <w:szCs w:val="28"/>
                <w:lang w:eastAsia="zh-CN"/>
              </w:rPr>
              <w:t>（</w:t>
            </w:r>
            <w:r>
              <w:rPr>
                <w:rFonts w:hint="eastAsia" w:ascii="仿宋_GB2312" w:hAnsi="仿宋" w:eastAsia="仿宋_GB2312" w:cs="宋体"/>
                <w:color w:val="auto"/>
                <w:kern w:val="0"/>
                <w:sz w:val="28"/>
                <w:szCs w:val="28"/>
                <w:lang w:val="en-US" w:eastAsia="zh-CN"/>
              </w:rPr>
              <w:t>6</w:t>
            </w:r>
            <w:r>
              <w:rPr>
                <w:rFonts w:hint="eastAsia" w:ascii="仿宋_GB2312" w:hAnsi="仿宋" w:eastAsia="仿宋_GB2312" w:cs="宋体"/>
                <w:color w:val="auto"/>
                <w:kern w:val="0"/>
                <w:sz w:val="28"/>
                <w:szCs w:val="28"/>
                <w:lang w:eastAsia="zh-CN"/>
              </w:rPr>
              <w:t>）</w:t>
            </w:r>
          </w:p>
        </w:tc>
        <w:tc>
          <w:tcPr>
            <w:tcW w:w="2081" w:type="dxa"/>
            <w:gridSpan w:val="2"/>
            <w:vMerge w:val="restart"/>
            <w:tcBorders>
              <w:top w:val="single" w:color="auto" w:sz="4" w:space="0"/>
              <w:left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rPr>
            </w:pPr>
            <w:r>
              <w:rPr>
                <w:rFonts w:hint="eastAsia" w:ascii="仿宋_GB2312" w:hAnsi="仿宋" w:eastAsia="仿宋_GB2312" w:cs="宋体"/>
                <w:kern w:val="0"/>
                <w:sz w:val="28"/>
                <w:szCs w:val="28"/>
              </w:rPr>
              <w:t>设备购置</w:t>
            </w:r>
          </w:p>
        </w:tc>
        <w:tc>
          <w:tcPr>
            <w:tcW w:w="155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金融实训平台及课程建设</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项</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96000</w:t>
            </w:r>
          </w:p>
        </w:tc>
        <w:tc>
          <w:tcPr>
            <w:tcW w:w="7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1</w:t>
            </w:r>
          </w:p>
        </w:tc>
        <w:tc>
          <w:tcPr>
            <w:tcW w:w="11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96000</w:t>
            </w:r>
          </w:p>
        </w:tc>
        <w:tc>
          <w:tcPr>
            <w:tcW w:w="24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市场询价</w:t>
            </w:r>
          </w:p>
        </w:tc>
        <w:tc>
          <w:tcPr>
            <w:tcW w:w="307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left"/>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实训平台及课程建设费用</w:t>
            </w:r>
          </w:p>
        </w:tc>
      </w:tr>
      <w:tr>
        <w:tblPrEx>
          <w:shd w:val="clear" w:color="auto" w:fill="auto"/>
          <w:tblCellMar>
            <w:top w:w="0" w:type="dxa"/>
            <w:left w:w="108" w:type="dxa"/>
            <w:bottom w:w="0" w:type="dxa"/>
            <w:right w:w="108" w:type="dxa"/>
          </w:tblCellMar>
        </w:tblPrEx>
        <w:trPr>
          <w:trHeight w:val="93" w:hRule="atLeast"/>
        </w:trPr>
        <w:tc>
          <w:tcPr>
            <w:tcW w:w="913" w:type="dxa"/>
            <w:gridSpan w:val="3"/>
            <w:vMerge w:val="continue"/>
            <w:tcBorders>
              <w:left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color w:val="auto"/>
                <w:kern w:val="0"/>
                <w:sz w:val="28"/>
                <w:szCs w:val="28"/>
                <w:lang w:eastAsia="zh-CN"/>
              </w:rPr>
            </w:pPr>
          </w:p>
        </w:tc>
        <w:tc>
          <w:tcPr>
            <w:tcW w:w="2081" w:type="dxa"/>
            <w:gridSpan w:val="2"/>
            <w:vMerge w:val="continue"/>
            <w:tcBorders>
              <w:left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rPr>
            </w:pPr>
          </w:p>
        </w:tc>
        <w:tc>
          <w:tcPr>
            <w:tcW w:w="1558" w:type="dxa"/>
            <w:tcBorders>
              <w:top w:val="single" w:color="auto" w:sz="4" w:space="0"/>
              <w:left w:val="single" w:color="auto" w:sz="4" w:space="0"/>
              <w:bottom w:val="single" w:color="auto" w:sz="4" w:space="0"/>
              <w:right w:val="single" w:color="auto" w:sz="4" w:space="0"/>
            </w:tcBorders>
            <w:shd w:val="clear" w:color="auto" w:fill="auto"/>
            <w:vAlign w:val="top"/>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翻译软件</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套</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100000</w:t>
            </w:r>
          </w:p>
        </w:tc>
        <w:tc>
          <w:tcPr>
            <w:tcW w:w="7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1</w:t>
            </w:r>
          </w:p>
        </w:tc>
        <w:tc>
          <w:tcPr>
            <w:tcW w:w="11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100000</w:t>
            </w:r>
          </w:p>
        </w:tc>
        <w:tc>
          <w:tcPr>
            <w:tcW w:w="24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市场询价</w:t>
            </w:r>
          </w:p>
        </w:tc>
        <w:tc>
          <w:tcPr>
            <w:tcW w:w="307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left"/>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CAT翻译软件升级</w:t>
            </w:r>
          </w:p>
        </w:tc>
      </w:tr>
      <w:tr>
        <w:tblPrEx>
          <w:shd w:val="clear" w:color="auto" w:fill="auto"/>
          <w:tblCellMar>
            <w:top w:w="0" w:type="dxa"/>
            <w:left w:w="108" w:type="dxa"/>
            <w:bottom w:w="0" w:type="dxa"/>
            <w:right w:w="108" w:type="dxa"/>
          </w:tblCellMar>
        </w:tblPrEx>
        <w:trPr>
          <w:trHeight w:val="93" w:hRule="atLeast"/>
        </w:trPr>
        <w:tc>
          <w:tcPr>
            <w:tcW w:w="913" w:type="dxa"/>
            <w:gridSpan w:val="3"/>
            <w:vMerge w:val="continue"/>
            <w:tcBorders>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color w:val="auto"/>
                <w:kern w:val="0"/>
                <w:sz w:val="28"/>
                <w:szCs w:val="28"/>
                <w:lang w:eastAsia="zh-CN"/>
              </w:rPr>
            </w:pPr>
          </w:p>
        </w:tc>
        <w:tc>
          <w:tcPr>
            <w:tcW w:w="2081" w:type="dxa"/>
            <w:gridSpan w:val="2"/>
            <w:vMerge w:val="continue"/>
            <w:tcBorders>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rPr>
            </w:pPr>
          </w:p>
        </w:tc>
        <w:tc>
          <w:tcPr>
            <w:tcW w:w="1558" w:type="dxa"/>
            <w:tcBorders>
              <w:top w:val="single" w:color="auto" w:sz="4" w:space="0"/>
              <w:left w:val="single" w:color="auto" w:sz="4" w:space="0"/>
              <w:bottom w:val="single" w:color="auto" w:sz="4" w:space="0"/>
              <w:right w:val="single" w:color="auto" w:sz="4" w:space="0"/>
            </w:tcBorders>
            <w:shd w:val="clear" w:color="auto" w:fill="auto"/>
            <w:vAlign w:val="top"/>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建设生态文化与旅游资源特色语料库</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个</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200000</w:t>
            </w:r>
          </w:p>
        </w:tc>
        <w:tc>
          <w:tcPr>
            <w:tcW w:w="7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1</w:t>
            </w:r>
          </w:p>
        </w:tc>
        <w:tc>
          <w:tcPr>
            <w:tcW w:w="11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200000</w:t>
            </w:r>
          </w:p>
        </w:tc>
        <w:tc>
          <w:tcPr>
            <w:tcW w:w="24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市场询价</w:t>
            </w:r>
          </w:p>
        </w:tc>
        <w:tc>
          <w:tcPr>
            <w:tcW w:w="307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left"/>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 xml:space="preserve">建设生态文化与旅游资源特色语料库1个 </w:t>
            </w:r>
          </w:p>
        </w:tc>
      </w:tr>
      <w:tr>
        <w:tblPrEx>
          <w:shd w:val="clear" w:color="auto" w:fill="auto"/>
          <w:tblCellMar>
            <w:top w:w="0" w:type="dxa"/>
            <w:left w:w="108" w:type="dxa"/>
            <w:bottom w:w="0" w:type="dxa"/>
            <w:right w:w="108" w:type="dxa"/>
          </w:tblCellMar>
        </w:tblPrEx>
        <w:trPr>
          <w:trHeight w:val="93" w:hRule="atLeast"/>
        </w:trPr>
        <w:tc>
          <w:tcPr>
            <w:tcW w:w="8087"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rPr>
            </w:pPr>
            <w:r>
              <w:rPr>
                <w:rFonts w:hint="eastAsia" w:ascii="仿宋_GB2312" w:hAnsi="仿宋" w:eastAsia="仿宋_GB2312" w:cs="宋体"/>
                <w:kern w:val="0"/>
                <w:sz w:val="28"/>
                <w:szCs w:val="28"/>
              </w:rPr>
              <w:t>本项小计数额（元）</w:t>
            </w:r>
          </w:p>
        </w:tc>
        <w:tc>
          <w:tcPr>
            <w:tcW w:w="667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rPr>
            </w:pPr>
            <w:r>
              <w:rPr>
                <w:rFonts w:hint="eastAsia" w:ascii="仿宋_GB2312" w:hAnsi="仿宋" w:eastAsia="仿宋_GB2312" w:cs="宋体"/>
                <w:kern w:val="0"/>
                <w:sz w:val="28"/>
                <w:szCs w:val="28"/>
                <w:lang w:val="en-US" w:eastAsia="zh-CN"/>
              </w:rPr>
              <w:t>593000</w:t>
            </w:r>
          </w:p>
        </w:tc>
      </w:tr>
      <w:tr>
        <w:tblPrEx>
          <w:shd w:val="clear" w:color="auto" w:fill="auto"/>
          <w:tblCellMar>
            <w:top w:w="0" w:type="dxa"/>
            <w:left w:w="108" w:type="dxa"/>
            <w:bottom w:w="0" w:type="dxa"/>
            <w:right w:w="108" w:type="dxa"/>
          </w:tblCellMar>
        </w:tblPrEx>
        <w:trPr>
          <w:trHeight w:val="93" w:hRule="atLeast"/>
        </w:trPr>
        <w:tc>
          <w:tcPr>
            <w:tcW w:w="14757" w:type="dxa"/>
            <w:gridSpan w:val="1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left"/>
              <w:rPr>
                <w:rFonts w:hint="eastAsia" w:ascii="仿宋_GB2312" w:hAnsi="仿宋" w:eastAsia="仿宋_GB2312" w:cs="宋体"/>
                <w:kern w:val="0"/>
                <w:sz w:val="28"/>
                <w:szCs w:val="28"/>
              </w:rPr>
            </w:pPr>
            <w:r>
              <w:rPr>
                <w:rFonts w:hint="eastAsia" w:ascii="仿宋_GB2312" w:hAnsi="仿宋" w:eastAsia="仿宋_GB2312" w:cs="宋体"/>
                <w:kern w:val="0"/>
                <w:sz w:val="28"/>
                <w:szCs w:val="28"/>
              </w:rPr>
              <w:t>实施内容</w:t>
            </w:r>
            <w:r>
              <w:rPr>
                <w:rFonts w:hint="eastAsia" w:ascii="仿宋_GB2312" w:hAnsi="仿宋" w:eastAsia="仿宋_GB2312" w:cs="宋体"/>
                <w:kern w:val="0"/>
                <w:sz w:val="28"/>
                <w:szCs w:val="28"/>
                <w:lang w:val="en-US" w:eastAsia="zh-CN"/>
              </w:rPr>
              <w:t>4</w:t>
            </w:r>
            <w:r>
              <w:rPr>
                <w:rFonts w:hint="eastAsia" w:ascii="仿宋_GB2312" w:hAnsi="仿宋" w:eastAsia="仿宋_GB2312" w:cs="宋体"/>
                <w:kern w:val="0"/>
                <w:sz w:val="28"/>
                <w:szCs w:val="28"/>
              </w:rPr>
              <w:t>：学科建设与学位点培育高层次学术交流计划</w:t>
            </w:r>
          </w:p>
        </w:tc>
      </w:tr>
      <w:tr>
        <w:tblPrEx>
          <w:shd w:val="clear" w:color="auto" w:fill="auto"/>
          <w:tblCellMar>
            <w:top w:w="0" w:type="dxa"/>
            <w:left w:w="108" w:type="dxa"/>
            <w:bottom w:w="0" w:type="dxa"/>
            <w:right w:w="108" w:type="dxa"/>
          </w:tblCellMar>
        </w:tblPrEx>
        <w:trPr>
          <w:trHeight w:val="93" w:hRule="atLeast"/>
        </w:trPr>
        <w:tc>
          <w:tcPr>
            <w:tcW w:w="81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color w:val="auto"/>
                <w:kern w:val="0"/>
                <w:sz w:val="28"/>
                <w:szCs w:val="28"/>
                <w:lang w:val="en-US" w:eastAsia="zh-CN" w:bidi="ar-SA"/>
              </w:rPr>
            </w:pPr>
            <w:r>
              <w:rPr>
                <w:rFonts w:hint="eastAsia" w:ascii="仿宋_GB2312" w:hAnsi="仿宋" w:eastAsia="仿宋_GB2312" w:cs="宋体"/>
                <w:bCs/>
                <w:color w:val="auto"/>
                <w:kern w:val="0"/>
                <w:sz w:val="28"/>
                <w:szCs w:val="28"/>
              </w:rPr>
              <w:t>序号</w:t>
            </w:r>
          </w:p>
        </w:tc>
        <w:tc>
          <w:tcPr>
            <w:tcW w:w="21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color w:val="auto"/>
                <w:kern w:val="0"/>
                <w:sz w:val="28"/>
                <w:szCs w:val="28"/>
                <w:lang w:val="en-US" w:eastAsia="zh-CN" w:bidi="ar-SA"/>
              </w:rPr>
            </w:pPr>
            <w:r>
              <w:rPr>
                <w:rFonts w:hint="eastAsia" w:ascii="仿宋_GB2312" w:hAnsi="仿宋" w:eastAsia="仿宋_GB2312" w:cs="宋体"/>
                <w:color w:val="auto"/>
                <w:kern w:val="0"/>
                <w:sz w:val="28"/>
                <w:szCs w:val="28"/>
              </w:rPr>
              <w:t>开支内容</w:t>
            </w:r>
          </w:p>
        </w:tc>
        <w:tc>
          <w:tcPr>
            <w:tcW w:w="15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rPr>
              <w:t>规格型号</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rPr>
              <w:t>计量单位</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rPr>
              <w:t>单价（元）</w:t>
            </w:r>
          </w:p>
        </w:tc>
        <w:tc>
          <w:tcPr>
            <w:tcW w:w="7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rPr>
              <w:t>数量</w:t>
            </w:r>
          </w:p>
        </w:tc>
        <w:tc>
          <w:tcPr>
            <w:tcW w:w="11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rPr>
              <w:t>总额（元）</w:t>
            </w:r>
          </w:p>
        </w:tc>
        <w:tc>
          <w:tcPr>
            <w:tcW w:w="24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rPr>
              <w:t>测算依据</w:t>
            </w:r>
          </w:p>
        </w:tc>
        <w:tc>
          <w:tcPr>
            <w:tcW w:w="307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rPr>
              <w:t>备注</w:t>
            </w:r>
          </w:p>
        </w:tc>
      </w:tr>
      <w:tr>
        <w:tblPrEx>
          <w:shd w:val="clear" w:color="auto" w:fill="auto"/>
          <w:tblCellMar>
            <w:top w:w="0" w:type="dxa"/>
            <w:left w:w="108" w:type="dxa"/>
            <w:bottom w:w="0" w:type="dxa"/>
            <w:right w:w="108" w:type="dxa"/>
          </w:tblCellMar>
        </w:tblPrEx>
        <w:trPr>
          <w:trHeight w:val="93" w:hRule="atLeast"/>
        </w:trPr>
        <w:tc>
          <w:tcPr>
            <w:tcW w:w="819" w:type="dxa"/>
            <w:vMerge w:val="restart"/>
            <w:tcBorders>
              <w:top w:val="single" w:color="auto" w:sz="4" w:space="0"/>
              <w:left w:val="single" w:color="auto" w:sz="4" w:space="0"/>
              <w:right w:val="single" w:color="auto" w:sz="4" w:space="0"/>
            </w:tcBorders>
            <w:shd w:val="clear" w:color="auto" w:fill="auto"/>
            <w:vAlign w:val="center"/>
          </w:tcPr>
          <w:p>
            <w:pPr>
              <w:widowControl/>
              <w:spacing w:line="500" w:lineRule="exact"/>
              <w:jc w:val="center"/>
              <w:rPr>
                <w:rFonts w:hint="eastAsia" w:ascii="仿宋_GB2312" w:hAnsi="仿宋_GB2312" w:eastAsia="仿宋_GB2312" w:cs="仿宋_GB2312"/>
                <w:color w:val="auto"/>
                <w:kern w:val="0"/>
                <w:sz w:val="28"/>
                <w:szCs w:val="28"/>
                <w:lang w:val="en-US" w:eastAsia="zh-CN" w:bidi="ar-SA"/>
              </w:rPr>
            </w:pPr>
            <w:r>
              <w:rPr>
                <w:rFonts w:hint="eastAsia" w:ascii="仿宋_GB2312" w:hAnsi="仿宋_GB2312" w:eastAsia="仿宋_GB2312" w:cs="仿宋_GB2312"/>
                <w:color w:val="auto"/>
                <w:kern w:val="0"/>
                <w:sz w:val="28"/>
                <w:szCs w:val="28"/>
              </w:rPr>
              <w:t>（1）</w:t>
            </w:r>
          </w:p>
        </w:tc>
        <w:tc>
          <w:tcPr>
            <w:tcW w:w="2148" w:type="dxa"/>
            <w:gridSpan w:val="3"/>
            <w:vMerge w:val="restart"/>
            <w:tcBorders>
              <w:top w:val="single" w:color="auto" w:sz="4" w:space="0"/>
              <w:left w:val="single" w:color="auto" w:sz="4" w:space="0"/>
              <w:right w:val="single" w:color="auto" w:sz="4" w:space="0"/>
            </w:tcBorders>
            <w:shd w:val="clear" w:color="auto" w:fill="auto"/>
            <w:vAlign w:val="center"/>
          </w:tcPr>
          <w:p>
            <w:pPr>
              <w:widowControl/>
              <w:spacing w:line="50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举办学科学术讲座</w:t>
            </w:r>
          </w:p>
        </w:tc>
        <w:tc>
          <w:tcPr>
            <w:tcW w:w="15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专家费</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人次</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2000</w:t>
            </w:r>
          </w:p>
        </w:tc>
        <w:tc>
          <w:tcPr>
            <w:tcW w:w="7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3</w:t>
            </w:r>
          </w:p>
        </w:tc>
        <w:tc>
          <w:tcPr>
            <w:tcW w:w="11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6000</w:t>
            </w:r>
          </w:p>
        </w:tc>
        <w:tc>
          <w:tcPr>
            <w:tcW w:w="24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财科教〔2017〕128号沪财行〔2017〕45号</w:t>
            </w:r>
          </w:p>
        </w:tc>
        <w:tc>
          <w:tcPr>
            <w:tcW w:w="307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left"/>
              <w:rPr>
                <w:rFonts w:hint="eastAsia" w:ascii="仿宋_GB2312" w:hAnsi="仿宋" w:eastAsia="仿宋_GB2312" w:cs="宋体"/>
                <w:kern w:val="0"/>
                <w:sz w:val="28"/>
                <w:szCs w:val="28"/>
              </w:rPr>
            </w:pPr>
            <w:r>
              <w:rPr>
                <w:rFonts w:hint="eastAsia" w:ascii="仿宋_GB2312" w:hAnsi="仿宋" w:eastAsia="仿宋_GB2312" w:cs="宋体"/>
                <w:kern w:val="0"/>
                <w:sz w:val="28"/>
                <w:szCs w:val="28"/>
                <w:lang w:val="en-US" w:eastAsia="zh-CN"/>
              </w:rPr>
              <w:t>税后0.1万元*2学时*3人次</w:t>
            </w:r>
          </w:p>
        </w:tc>
      </w:tr>
      <w:tr>
        <w:tblPrEx>
          <w:shd w:val="clear" w:color="auto" w:fill="auto"/>
          <w:tblCellMar>
            <w:top w:w="0" w:type="dxa"/>
            <w:left w:w="108" w:type="dxa"/>
            <w:bottom w:w="0" w:type="dxa"/>
            <w:right w:w="108" w:type="dxa"/>
          </w:tblCellMar>
        </w:tblPrEx>
        <w:trPr>
          <w:trHeight w:val="93" w:hRule="atLeast"/>
        </w:trPr>
        <w:tc>
          <w:tcPr>
            <w:tcW w:w="819" w:type="dxa"/>
            <w:vMerge w:val="continue"/>
            <w:tcBorders>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_GB2312" w:eastAsia="仿宋_GB2312" w:cs="仿宋_GB2312"/>
                <w:color w:val="auto"/>
                <w:kern w:val="0"/>
                <w:sz w:val="28"/>
                <w:szCs w:val="28"/>
              </w:rPr>
            </w:pPr>
          </w:p>
        </w:tc>
        <w:tc>
          <w:tcPr>
            <w:tcW w:w="2148" w:type="dxa"/>
            <w:gridSpan w:val="3"/>
            <w:vMerge w:val="continue"/>
            <w:tcBorders>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_GB2312" w:eastAsia="仿宋_GB2312" w:cs="仿宋_GB2312"/>
                <w:color w:val="auto"/>
                <w:kern w:val="0"/>
                <w:sz w:val="28"/>
                <w:szCs w:val="28"/>
              </w:rPr>
            </w:pPr>
          </w:p>
        </w:tc>
        <w:tc>
          <w:tcPr>
            <w:tcW w:w="15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其他</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次</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4000</w:t>
            </w:r>
          </w:p>
        </w:tc>
        <w:tc>
          <w:tcPr>
            <w:tcW w:w="7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1</w:t>
            </w:r>
          </w:p>
        </w:tc>
        <w:tc>
          <w:tcPr>
            <w:tcW w:w="11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4000</w:t>
            </w:r>
          </w:p>
        </w:tc>
        <w:tc>
          <w:tcPr>
            <w:tcW w:w="24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市场询价</w:t>
            </w:r>
          </w:p>
        </w:tc>
        <w:tc>
          <w:tcPr>
            <w:tcW w:w="307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left"/>
              <w:rPr>
                <w:rFonts w:hint="eastAsia" w:ascii="仿宋_GB2312" w:hAnsi="仿宋" w:eastAsia="仿宋_GB2312" w:cs="宋体"/>
                <w:kern w:val="0"/>
                <w:sz w:val="28"/>
                <w:szCs w:val="28"/>
              </w:rPr>
            </w:pPr>
            <w:r>
              <w:rPr>
                <w:rFonts w:hint="eastAsia" w:ascii="仿宋_GB2312" w:hAnsi="仿宋" w:eastAsia="仿宋_GB2312" w:cs="宋体"/>
                <w:kern w:val="0"/>
                <w:sz w:val="28"/>
                <w:szCs w:val="28"/>
                <w:lang w:val="en-US" w:eastAsia="zh-CN"/>
              </w:rPr>
              <w:t>摄影、摄像</w:t>
            </w:r>
          </w:p>
        </w:tc>
      </w:tr>
      <w:tr>
        <w:tblPrEx>
          <w:shd w:val="clear" w:color="auto" w:fill="auto"/>
          <w:tblCellMar>
            <w:top w:w="0" w:type="dxa"/>
            <w:left w:w="108" w:type="dxa"/>
            <w:bottom w:w="0" w:type="dxa"/>
            <w:right w:w="108" w:type="dxa"/>
          </w:tblCellMar>
        </w:tblPrEx>
        <w:trPr>
          <w:trHeight w:val="93" w:hRule="atLeast"/>
        </w:trPr>
        <w:tc>
          <w:tcPr>
            <w:tcW w:w="819" w:type="dxa"/>
            <w:vMerge w:val="restart"/>
            <w:tcBorders>
              <w:top w:val="single" w:color="auto" w:sz="4" w:space="0"/>
              <w:left w:val="single" w:color="auto" w:sz="4" w:space="0"/>
              <w:right w:val="single" w:color="auto" w:sz="4" w:space="0"/>
            </w:tcBorders>
            <w:shd w:val="clear" w:color="auto" w:fill="auto"/>
            <w:vAlign w:val="center"/>
          </w:tcPr>
          <w:p>
            <w:pPr>
              <w:widowControl/>
              <w:spacing w:line="500" w:lineRule="exact"/>
              <w:jc w:val="center"/>
              <w:rPr>
                <w:rFonts w:hint="eastAsia" w:ascii="仿宋_GB2312" w:hAnsi="仿宋_GB2312" w:eastAsia="仿宋_GB2312" w:cs="仿宋_GB2312"/>
                <w:color w:val="auto"/>
                <w:kern w:val="0"/>
                <w:sz w:val="28"/>
                <w:szCs w:val="28"/>
                <w:lang w:val="en-US" w:eastAsia="zh-CN" w:bidi="ar-SA"/>
              </w:rPr>
            </w:pPr>
            <w:r>
              <w:rPr>
                <w:rFonts w:hint="eastAsia" w:ascii="仿宋_GB2312" w:hAnsi="仿宋_GB2312" w:eastAsia="仿宋_GB2312" w:cs="仿宋_GB2312"/>
                <w:color w:val="auto"/>
                <w:kern w:val="0"/>
                <w:sz w:val="28"/>
                <w:szCs w:val="28"/>
              </w:rPr>
              <w:t>（2）</w:t>
            </w:r>
          </w:p>
        </w:tc>
        <w:tc>
          <w:tcPr>
            <w:tcW w:w="2148" w:type="dxa"/>
            <w:gridSpan w:val="3"/>
            <w:vMerge w:val="restart"/>
            <w:tcBorders>
              <w:top w:val="single" w:color="auto" w:sz="4" w:space="0"/>
              <w:left w:val="single" w:color="auto" w:sz="4" w:space="0"/>
              <w:right w:val="single" w:color="auto" w:sz="4" w:space="0"/>
            </w:tcBorders>
            <w:shd w:val="clear" w:color="auto" w:fill="auto"/>
            <w:vAlign w:val="center"/>
          </w:tcPr>
          <w:p>
            <w:pPr>
              <w:widowControl/>
              <w:spacing w:line="50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教学成果展示</w:t>
            </w:r>
          </w:p>
        </w:tc>
        <w:tc>
          <w:tcPr>
            <w:tcW w:w="15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rPr>
            </w:pPr>
            <w:r>
              <w:rPr>
                <w:rFonts w:hint="eastAsia" w:ascii="仿宋_GB2312" w:hAnsi="仿宋" w:eastAsia="仿宋_GB2312" w:cs="宋体"/>
                <w:kern w:val="0"/>
                <w:sz w:val="28"/>
                <w:szCs w:val="28"/>
                <w:lang w:val="en-US" w:eastAsia="zh-CN"/>
              </w:rPr>
              <w:t>教学成果展览展示费</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次</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35000</w:t>
            </w:r>
          </w:p>
        </w:tc>
        <w:tc>
          <w:tcPr>
            <w:tcW w:w="7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2</w:t>
            </w:r>
          </w:p>
        </w:tc>
        <w:tc>
          <w:tcPr>
            <w:tcW w:w="11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70000</w:t>
            </w:r>
          </w:p>
        </w:tc>
        <w:tc>
          <w:tcPr>
            <w:tcW w:w="24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（上外贤达科〔2022〕6号）</w:t>
            </w:r>
          </w:p>
        </w:tc>
        <w:tc>
          <w:tcPr>
            <w:tcW w:w="307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left"/>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举办成果展演，每次3.5万元。</w:t>
            </w:r>
          </w:p>
        </w:tc>
      </w:tr>
      <w:tr>
        <w:tblPrEx>
          <w:shd w:val="clear" w:color="auto" w:fill="auto"/>
          <w:tblCellMar>
            <w:top w:w="0" w:type="dxa"/>
            <w:left w:w="108" w:type="dxa"/>
            <w:bottom w:w="0" w:type="dxa"/>
            <w:right w:w="108" w:type="dxa"/>
          </w:tblCellMar>
        </w:tblPrEx>
        <w:trPr>
          <w:trHeight w:val="93" w:hRule="atLeast"/>
        </w:trPr>
        <w:tc>
          <w:tcPr>
            <w:tcW w:w="819" w:type="dxa"/>
            <w:vMerge w:val="continue"/>
            <w:tcBorders>
              <w:left w:val="single" w:color="auto" w:sz="4" w:space="0"/>
              <w:right w:val="single" w:color="auto" w:sz="4" w:space="0"/>
            </w:tcBorders>
            <w:shd w:val="clear" w:color="auto" w:fill="auto"/>
            <w:vAlign w:val="center"/>
          </w:tcPr>
          <w:p>
            <w:pPr>
              <w:widowControl/>
              <w:spacing w:line="500" w:lineRule="exact"/>
              <w:jc w:val="center"/>
              <w:rPr>
                <w:rFonts w:hint="eastAsia" w:ascii="仿宋_GB2312" w:hAnsi="仿宋_GB2312" w:eastAsia="仿宋_GB2312" w:cs="仿宋_GB2312"/>
                <w:color w:val="auto"/>
                <w:kern w:val="0"/>
                <w:sz w:val="28"/>
                <w:szCs w:val="28"/>
              </w:rPr>
            </w:pPr>
          </w:p>
        </w:tc>
        <w:tc>
          <w:tcPr>
            <w:tcW w:w="2148" w:type="dxa"/>
            <w:gridSpan w:val="3"/>
            <w:vMerge w:val="continue"/>
            <w:tcBorders>
              <w:left w:val="single" w:color="auto" w:sz="4" w:space="0"/>
              <w:right w:val="single" w:color="auto" w:sz="4" w:space="0"/>
            </w:tcBorders>
            <w:shd w:val="clear" w:color="auto" w:fill="auto"/>
            <w:vAlign w:val="center"/>
          </w:tcPr>
          <w:p>
            <w:pPr>
              <w:widowControl/>
              <w:spacing w:line="500" w:lineRule="exact"/>
              <w:jc w:val="center"/>
              <w:rPr>
                <w:rFonts w:hint="eastAsia" w:ascii="仿宋_GB2312" w:hAnsi="仿宋_GB2312" w:eastAsia="仿宋_GB2312" w:cs="仿宋_GB2312"/>
                <w:color w:val="auto"/>
                <w:kern w:val="0"/>
                <w:sz w:val="28"/>
                <w:szCs w:val="28"/>
              </w:rPr>
            </w:pPr>
          </w:p>
        </w:tc>
        <w:tc>
          <w:tcPr>
            <w:tcW w:w="15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rPr>
            </w:pPr>
            <w:r>
              <w:rPr>
                <w:rFonts w:hint="eastAsia" w:ascii="仿宋_GB2312" w:hAnsi="仿宋" w:eastAsia="仿宋_GB2312" w:cs="宋体"/>
                <w:kern w:val="0"/>
                <w:sz w:val="28"/>
                <w:szCs w:val="28"/>
                <w:lang w:val="en-US" w:eastAsia="zh-CN"/>
              </w:rPr>
              <w:t>劳务费</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人次</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800</w:t>
            </w:r>
          </w:p>
        </w:tc>
        <w:tc>
          <w:tcPr>
            <w:tcW w:w="7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5</w:t>
            </w:r>
          </w:p>
        </w:tc>
        <w:tc>
          <w:tcPr>
            <w:tcW w:w="11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4000</w:t>
            </w:r>
          </w:p>
        </w:tc>
        <w:tc>
          <w:tcPr>
            <w:tcW w:w="24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财科教〔2017〕128号沪财行〔2017〕45号</w:t>
            </w:r>
          </w:p>
        </w:tc>
        <w:tc>
          <w:tcPr>
            <w:tcW w:w="307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left"/>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工作人员,税后0.08万元*5人次</w:t>
            </w:r>
          </w:p>
        </w:tc>
      </w:tr>
      <w:tr>
        <w:tblPrEx>
          <w:tblCellMar>
            <w:top w:w="0" w:type="dxa"/>
            <w:left w:w="108" w:type="dxa"/>
            <w:bottom w:w="0" w:type="dxa"/>
            <w:right w:w="108" w:type="dxa"/>
          </w:tblCellMar>
        </w:tblPrEx>
        <w:trPr>
          <w:trHeight w:val="93" w:hRule="atLeast"/>
        </w:trPr>
        <w:tc>
          <w:tcPr>
            <w:tcW w:w="819" w:type="dxa"/>
            <w:vMerge w:val="continue"/>
            <w:tcBorders>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_GB2312" w:eastAsia="仿宋_GB2312" w:cs="仿宋_GB2312"/>
                <w:color w:val="auto"/>
                <w:kern w:val="0"/>
                <w:sz w:val="28"/>
                <w:szCs w:val="28"/>
              </w:rPr>
            </w:pPr>
          </w:p>
        </w:tc>
        <w:tc>
          <w:tcPr>
            <w:tcW w:w="2148" w:type="dxa"/>
            <w:gridSpan w:val="3"/>
            <w:vMerge w:val="continue"/>
            <w:tcBorders>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_GB2312" w:eastAsia="仿宋_GB2312" w:cs="仿宋_GB2312"/>
                <w:color w:val="auto"/>
                <w:kern w:val="0"/>
                <w:sz w:val="28"/>
                <w:szCs w:val="28"/>
              </w:rPr>
            </w:pPr>
          </w:p>
        </w:tc>
        <w:tc>
          <w:tcPr>
            <w:tcW w:w="15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rPr>
            </w:pPr>
            <w:r>
              <w:rPr>
                <w:rFonts w:hint="eastAsia" w:ascii="仿宋_GB2312" w:hAnsi="仿宋" w:eastAsia="仿宋_GB2312" w:cs="宋体"/>
                <w:kern w:val="0"/>
                <w:sz w:val="28"/>
                <w:szCs w:val="28"/>
                <w:lang w:val="en-US" w:eastAsia="zh-CN"/>
              </w:rPr>
              <w:t>其他</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次</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6500</w:t>
            </w:r>
          </w:p>
        </w:tc>
        <w:tc>
          <w:tcPr>
            <w:tcW w:w="7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1</w:t>
            </w:r>
          </w:p>
        </w:tc>
        <w:tc>
          <w:tcPr>
            <w:tcW w:w="11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6500</w:t>
            </w:r>
          </w:p>
        </w:tc>
        <w:tc>
          <w:tcPr>
            <w:tcW w:w="24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rPr>
            </w:pPr>
            <w:r>
              <w:rPr>
                <w:rFonts w:hint="eastAsia" w:ascii="仿宋_GB2312" w:hAnsi="仿宋" w:eastAsia="仿宋_GB2312" w:cs="宋体"/>
                <w:kern w:val="0"/>
                <w:sz w:val="28"/>
                <w:szCs w:val="28"/>
                <w:lang w:val="en-US" w:eastAsia="zh-CN"/>
              </w:rPr>
              <w:t>市场询价</w:t>
            </w:r>
          </w:p>
        </w:tc>
        <w:tc>
          <w:tcPr>
            <w:tcW w:w="307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left"/>
              <w:rPr>
                <w:rFonts w:hint="eastAsia" w:ascii="仿宋_GB2312" w:hAnsi="仿宋" w:eastAsia="仿宋_GB2312" w:cs="宋体"/>
                <w:kern w:val="0"/>
                <w:sz w:val="28"/>
                <w:szCs w:val="28"/>
              </w:rPr>
            </w:pPr>
            <w:r>
              <w:rPr>
                <w:rFonts w:hint="eastAsia" w:ascii="仿宋_GB2312" w:hAnsi="仿宋" w:eastAsia="仿宋_GB2312" w:cs="宋体"/>
                <w:kern w:val="0"/>
                <w:sz w:val="28"/>
                <w:szCs w:val="28"/>
                <w:lang w:val="en-US" w:eastAsia="zh-CN"/>
              </w:rPr>
              <w:t>摄影、摄像</w:t>
            </w:r>
          </w:p>
        </w:tc>
      </w:tr>
      <w:tr>
        <w:tblPrEx>
          <w:tblCellMar>
            <w:top w:w="0" w:type="dxa"/>
            <w:left w:w="108" w:type="dxa"/>
            <w:bottom w:w="0" w:type="dxa"/>
            <w:right w:w="108" w:type="dxa"/>
          </w:tblCellMar>
        </w:tblPrEx>
        <w:trPr>
          <w:trHeight w:val="93" w:hRule="atLeast"/>
        </w:trPr>
        <w:tc>
          <w:tcPr>
            <w:tcW w:w="81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_GB2312" w:eastAsia="仿宋_GB2312" w:cs="仿宋_GB2312"/>
                <w:color w:val="auto"/>
                <w:kern w:val="0"/>
                <w:sz w:val="28"/>
                <w:szCs w:val="28"/>
                <w:lang w:eastAsia="zh-CN"/>
              </w:rPr>
            </w:pPr>
            <w:r>
              <w:rPr>
                <w:rFonts w:hint="eastAsia" w:ascii="仿宋_GB2312" w:hAnsi="仿宋_GB2312" w:eastAsia="仿宋_GB2312" w:cs="仿宋_GB2312"/>
                <w:color w:val="auto"/>
                <w:kern w:val="0"/>
                <w:sz w:val="28"/>
                <w:szCs w:val="28"/>
                <w:lang w:eastAsia="zh-CN"/>
              </w:rPr>
              <w:t>（</w:t>
            </w:r>
            <w:r>
              <w:rPr>
                <w:rFonts w:hint="eastAsia" w:ascii="仿宋_GB2312" w:hAnsi="仿宋_GB2312" w:eastAsia="仿宋_GB2312" w:cs="仿宋_GB2312"/>
                <w:color w:val="auto"/>
                <w:kern w:val="0"/>
                <w:sz w:val="28"/>
                <w:szCs w:val="28"/>
                <w:lang w:val="en-US" w:eastAsia="zh-CN"/>
              </w:rPr>
              <w:t>3</w:t>
            </w:r>
            <w:r>
              <w:rPr>
                <w:rFonts w:hint="eastAsia" w:ascii="仿宋_GB2312" w:hAnsi="仿宋_GB2312" w:eastAsia="仿宋_GB2312" w:cs="仿宋_GB2312"/>
                <w:color w:val="auto"/>
                <w:kern w:val="0"/>
                <w:sz w:val="28"/>
                <w:szCs w:val="28"/>
                <w:lang w:eastAsia="zh-CN"/>
              </w:rPr>
              <w:t>）</w:t>
            </w:r>
          </w:p>
        </w:tc>
        <w:tc>
          <w:tcPr>
            <w:tcW w:w="21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高层次办学术研讨会</w:t>
            </w:r>
          </w:p>
        </w:tc>
        <w:tc>
          <w:tcPr>
            <w:tcW w:w="15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会议费</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场</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50000</w:t>
            </w:r>
          </w:p>
        </w:tc>
        <w:tc>
          <w:tcPr>
            <w:tcW w:w="7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4</w:t>
            </w:r>
          </w:p>
        </w:tc>
        <w:tc>
          <w:tcPr>
            <w:tcW w:w="11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200000</w:t>
            </w:r>
          </w:p>
        </w:tc>
        <w:tc>
          <w:tcPr>
            <w:tcW w:w="24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rPr>
            </w:pPr>
            <w:r>
              <w:rPr>
                <w:rFonts w:hint="eastAsia" w:ascii="仿宋_GB2312" w:hAnsi="仿宋" w:eastAsia="仿宋_GB2312" w:cs="宋体"/>
                <w:kern w:val="0"/>
                <w:sz w:val="28"/>
                <w:szCs w:val="28"/>
                <w:lang w:val="en-US" w:eastAsia="zh-CN"/>
              </w:rPr>
              <w:t>沪财行【2017】46号《上海市级机关会议费管理办法》</w:t>
            </w:r>
          </w:p>
        </w:tc>
        <w:tc>
          <w:tcPr>
            <w:tcW w:w="307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left"/>
              <w:rPr>
                <w:rFonts w:hint="eastAsia" w:ascii="仿宋_GB2312" w:hAnsi="仿宋" w:eastAsia="仿宋_GB2312" w:cs="宋体"/>
                <w:kern w:val="0"/>
                <w:sz w:val="28"/>
                <w:szCs w:val="28"/>
              </w:rPr>
            </w:pPr>
            <w:r>
              <w:rPr>
                <w:rFonts w:hint="eastAsia" w:ascii="仿宋_GB2312" w:hAnsi="仿宋" w:eastAsia="仿宋_GB2312" w:cs="宋体"/>
                <w:kern w:val="0"/>
                <w:sz w:val="28"/>
                <w:szCs w:val="28"/>
                <w:lang w:val="en-US" w:eastAsia="zh-CN"/>
              </w:rPr>
              <w:t>4场学术研讨会，举办高层次学术研讨会议会务费、差旅费、印刷出版费、场地费等，平均每场5万元</w:t>
            </w:r>
          </w:p>
        </w:tc>
      </w:tr>
      <w:tr>
        <w:tblPrEx>
          <w:tblCellMar>
            <w:top w:w="0" w:type="dxa"/>
            <w:left w:w="108" w:type="dxa"/>
            <w:bottom w:w="0" w:type="dxa"/>
            <w:right w:w="108" w:type="dxa"/>
          </w:tblCellMar>
        </w:tblPrEx>
        <w:trPr>
          <w:trHeight w:val="93" w:hRule="atLeast"/>
        </w:trPr>
        <w:tc>
          <w:tcPr>
            <w:tcW w:w="8087"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rPr>
            </w:pPr>
            <w:r>
              <w:rPr>
                <w:rFonts w:hint="eastAsia" w:ascii="仿宋_GB2312" w:hAnsi="仿宋" w:eastAsia="仿宋_GB2312" w:cs="宋体"/>
                <w:kern w:val="0"/>
                <w:sz w:val="28"/>
                <w:szCs w:val="28"/>
              </w:rPr>
              <w:t>本项小计数额（元）</w:t>
            </w:r>
          </w:p>
        </w:tc>
        <w:tc>
          <w:tcPr>
            <w:tcW w:w="667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rPr>
            </w:pPr>
            <w:r>
              <w:rPr>
                <w:rFonts w:hint="eastAsia" w:ascii="仿宋_GB2312" w:hAnsi="仿宋" w:eastAsia="仿宋_GB2312" w:cs="宋体"/>
                <w:kern w:val="0"/>
                <w:sz w:val="28"/>
                <w:szCs w:val="28"/>
                <w:lang w:val="en-US" w:eastAsia="zh-CN"/>
              </w:rPr>
              <w:t>290500</w:t>
            </w:r>
          </w:p>
        </w:tc>
      </w:tr>
      <w:tr>
        <w:tblPrEx>
          <w:tblCellMar>
            <w:top w:w="0" w:type="dxa"/>
            <w:left w:w="108" w:type="dxa"/>
            <w:bottom w:w="0" w:type="dxa"/>
            <w:right w:w="108" w:type="dxa"/>
          </w:tblCellMar>
        </w:tblPrEx>
        <w:trPr>
          <w:trHeight w:val="93" w:hRule="atLeast"/>
        </w:trPr>
        <w:tc>
          <w:tcPr>
            <w:tcW w:w="6052" w:type="dxa"/>
            <w:gridSpan w:val="7"/>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合计</w:t>
            </w:r>
          </w:p>
        </w:tc>
        <w:tc>
          <w:tcPr>
            <w:tcW w:w="128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rPr>
            </w:pPr>
          </w:p>
        </w:tc>
        <w:tc>
          <w:tcPr>
            <w:tcW w:w="7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rPr>
            </w:pPr>
          </w:p>
        </w:tc>
        <w:tc>
          <w:tcPr>
            <w:tcW w:w="11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2000000</w:t>
            </w:r>
          </w:p>
        </w:tc>
        <w:tc>
          <w:tcPr>
            <w:tcW w:w="54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仿宋" w:eastAsia="仿宋_GB2312" w:cs="宋体"/>
                <w:kern w:val="0"/>
                <w:sz w:val="28"/>
                <w:szCs w:val="28"/>
              </w:rPr>
            </w:pPr>
          </w:p>
        </w:tc>
      </w:tr>
    </w:tbl>
    <w:p/>
    <w:p>
      <w:pPr>
        <w:rPr>
          <w:rFonts w:ascii="黑体" w:hAnsi="黑体" w:eastAsia="黑体" w:cs="黑体"/>
          <w:color w:val="000000"/>
          <w:kern w:val="0"/>
          <w:sz w:val="30"/>
          <w:szCs w:val="30"/>
        </w:rPr>
        <w:sectPr>
          <w:pgSz w:w="16838" w:h="11906" w:orient="landscape"/>
          <w:pgMar w:top="1797" w:right="1440" w:bottom="1797" w:left="1440" w:header="851" w:footer="992" w:gutter="0"/>
          <w:cols w:space="425" w:num="1"/>
          <w:docGrid w:type="lines" w:linePitch="312" w:charSpace="0"/>
        </w:sectPr>
      </w:pPr>
    </w:p>
    <w:p>
      <w:pPr>
        <w:rPr>
          <w:rFonts w:ascii="仿宋_GB2312" w:hAnsi="华文仿宋" w:eastAsia="仿宋_GB2312"/>
          <w:sz w:val="30"/>
          <w:szCs w:val="30"/>
        </w:rPr>
      </w:pPr>
    </w:p>
    <w:sectPr>
      <w:headerReference r:id="rId11" w:type="default"/>
      <w:footerReference r:id="rId13" w:type="default"/>
      <w:headerReference r:id="rId12" w:type="even"/>
      <w:footerReference r:id="rId14" w:type="even"/>
      <w:pgSz w:w="11906" w:h="16838"/>
      <w:pgMar w:top="2098" w:right="1508" w:bottom="1713" w:left="1520" w:header="851" w:footer="1418" w:gutter="57"/>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1396266-B943-4AE9-8711-022F1078237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92B9E30C-62C0-476B-883D-626BE7314803}"/>
  </w:font>
  <w:font w:name="Wingdings 2">
    <w:panose1 w:val="05020102010507070707"/>
    <w:charset w:val="00"/>
    <w:family w:val="auto"/>
    <w:pitch w:val="default"/>
    <w:sig w:usb0="00000000" w:usb1="00000000" w:usb2="00000000" w:usb3="00000000" w:csb0="80000000" w:csb1="00000000"/>
    <w:embedRegular r:id="rId3" w:fontKey="{8F6ABDFE-6041-4CC2-819C-994C9008DA19}"/>
  </w:font>
  <w:font w:name="方正小标宋简体">
    <w:panose1 w:val="03000509000000000000"/>
    <w:charset w:val="86"/>
    <w:family w:val="script"/>
    <w:pitch w:val="default"/>
    <w:sig w:usb0="00000001" w:usb1="080E0000" w:usb2="00000000" w:usb3="00000000" w:csb0="00040000" w:csb1="00000000"/>
    <w:embedRegular r:id="rId4" w:fontKey="{F339B254-3E42-4A25-83FA-36A77E606DBC}"/>
  </w:font>
  <w:font w:name="仿宋">
    <w:panose1 w:val="02010609060101010101"/>
    <w:charset w:val="86"/>
    <w:family w:val="modern"/>
    <w:pitch w:val="default"/>
    <w:sig w:usb0="800002BF" w:usb1="38CF7CFA" w:usb2="00000016" w:usb3="00000000" w:csb0="00040001" w:csb1="00000000"/>
    <w:embedRegular r:id="rId5" w:fontKey="{AA8BFD0F-3DF6-44ED-B904-49741D7B6BB5}"/>
  </w:font>
  <w:font w:name="华文仿宋">
    <w:panose1 w:val="02010600040101010101"/>
    <w:charset w:val="86"/>
    <w:family w:val="auto"/>
    <w:pitch w:val="default"/>
    <w:sig w:usb0="00000287" w:usb1="080F0000" w:usb2="00000000" w:usb3="00000000" w:csb0="0004009F" w:csb1="DFD70000"/>
    <w:embedRegular r:id="rId6" w:fontKey="{A373414A-8542-4643-A91B-3C4AA7970C7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12</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end"/>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rPr>
        <w:rStyle w:val="9"/>
      </w:rPr>
    </w:pPr>
    <w:r>
      <w:fldChar w:fldCharType="begin"/>
    </w:r>
    <w:r>
      <w:rPr>
        <w:rStyle w:val="9"/>
      </w:rPr>
      <w:instrText xml:space="preserve">PAGE  </w:instrText>
    </w:r>
    <w:r>
      <w:fldChar w:fldCharType="separate"/>
    </w:r>
    <w:r>
      <w:rPr>
        <w:rStyle w:val="9"/>
      </w:rPr>
      <w:t>1</w:t>
    </w:r>
    <w:r>
      <w:fldChar w:fldCharType="end"/>
    </w:r>
  </w:p>
  <w:p>
    <w:pPr>
      <w:pStyle w:val="4"/>
      <w:ind w:right="360"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rPr>
        <w:rStyle w:val="9"/>
      </w:rPr>
    </w:pPr>
    <w:r>
      <w:fldChar w:fldCharType="begin"/>
    </w:r>
    <w:r>
      <w:rPr>
        <w:rStyle w:val="9"/>
      </w:rPr>
      <w:instrText xml:space="preserve">PAGE  </w:instrText>
    </w:r>
    <w:r>
      <w:fldChar w:fldCharType="separate"/>
    </w:r>
    <w:r>
      <w:rPr>
        <w:rStyle w:val="9"/>
      </w:rPr>
      <w:t>1</w:t>
    </w:r>
    <w:r>
      <w:fldChar w:fldCharType="end"/>
    </w:r>
  </w:p>
  <w:p>
    <w:pPr>
      <w:pStyle w:val="4"/>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BFBE1C"/>
    <w:multiLevelType w:val="singleLevel"/>
    <w:tmpl w:val="90BFBE1C"/>
    <w:lvl w:ilvl="0" w:tentative="0">
      <w:start w:val="2"/>
      <w:numFmt w:val="decimal"/>
      <w:suff w:val="nothing"/>
      <w:lvlText w:val="（%1）"/>
      <w:lvlJc w:val="left"/>
    </w:lvl>
  </w:abstractNum>
  <w:abstractNum w:abstractNumId="1">
    <w:nsid w:val="E0776D83"/>
    <w:multiLevelType w:val="singleLevel"/>
    <w:tmpl w:val="E0776D83"/>
    <w:lvl w:ilvl="0" w:tentative="0">
      <w:start w:val="1"/>
      <w:numFmt w:val="decimal"/>
      <w:lvlText w:val="%1."/>
      <w:lvlJc w:val="left"/>
      <w:pPr>
        <w:tabs>
          <w:tab w:val="left" w:pos="312"/>
        </w:tabs>
      </w:pPr>
      <w:rPr>
        <w:rFonts w:hint="default" w:ascii="宋体" w:hAnsi="宋体" w:eastAsia="宋体" w:cs="宋体"/>
        <w:b w:val="0"/>
        <w:bCs w:val="0"/>
      </w:rPr>
    </w:lvl>
  </w:abstractNum>
  <w:abstractNum w:abstractNumId="2">
    <w:nsid w:val="0707E7BA"/>
    <w:multiLevelType w:val="singleLevel"/>
    <w:tmpl w:val="0707E7BA"/>
    <w:lvl w:ilvl="0" w:tentative="0">
      <w:start w:val="5"/>
      <w:numFmt w:val="decimal"/>
      <w:suff w:val="nothing"/>
      <w:lvlText w:val="（%1）"/>
      <w:lvlJc w:val="left"/>
    </w:lvl>
  </w:abstractNum>
  <w:abstractNum w:abstractNumId="3">
    <w:nsid w:val="5A93CE43"/>
    <w:multiLevelType w:val="singleLevel"/>
    <w:tmpl w:val="5A93CE43"/>
    <w:lvl w:ilvl="0" w:tentative="0">
      <w:start w:val="3"/>
      <w:numFmt w:val="decimal"/>
      <w:lvlText w:val="%1."/>
      <w:lvlJc w:val="left"/>
      <w:pPr>
        <w:tabs>
          <w:tab w:val="left" w:pos="312"/>
        </w:tabs>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g2ZjhmODdmMjcwZWRmNTBkODA5NTFhMmQ1MzA0MzgifQ=="/>
  </w:docVars>
  <w:rsids>
    <w:rsidRoot w:val="00302A41"/>
    <w:rsid w:val="000C024B"/>
    <w:rsid w:val="00122A4D"/>
    <w:rsid w:val="002A3F01"/>
    <w:rsid w:val="002C3196"/>
    <w:rsid w:val="002F6C09"/>
    <w:rsid w:val="00302A41"/>
    <w:rsid w:val="00426BEA"/>
    <w:rsid w:val="004667AE"/>
    <w:rsid w:val="004C6603"/>
    <w:rsid w:val="00500583"/>
    <w:rsid w:val="00533F75"/>
    <w:rsid w:val="006E31AD"/>
    <w:rsid w:val="007D4FAA"/>
    <w:rsid w:val="007F0E61"/>
    <w:rsid w:val="00813B95"/>
    <w:rsid w:val="00953D5B"/>
    <w:rsid w:val="0098701D"/>
    <w:rsid w:val="00997DFB"/>
    <w:rsid w:val="009D6B34"/>
    <w:rsid w:val="00A33378"/>
    <w:rsid w:val="00A97DF6"/>
    <w:rsid w:val="00AD6606"/>
    <w:rsid w:val="00B40D47"/>
    <w:rsid w:val="00C074DC"/>
    <w:rsid w:val="00C40474"/>
    <w:rsid w:val="00D36FB2"/>
    <w:rsid w:val="00D37AA7"/>
    <w:rsid w:val="00DD092E"/>
    <w:rsid w:val="00DF5D38"/>
    <w:rsid w:val="00E3300F"/>
    <w:rsid w:val="00E4511B"/>
    <w:rsid w:val="00EF551C"/>
    <w:rsid w:val="01D1472C"/>
    <w:rsid w:val="02AA30D8"/>
    <w:rsid w:val="032B1BE2"/>
    <w:rsid w:val="03300D99"/>
    <w:rsid w:val="04EB48C6"/>
    <w:rsid w:val="05304C08"/>
    <w:rsid w:val="085B0433"/>
    <w:rsid w:val="099C4644"/>
    <w:rsid w:val="09E509F9"/>
    <w:rsid w:val="0A2D78B4"/>
    <w:rsid w:val="0D5F6B75"/>
    <w:rsid w:val="0D837D9E"/>
    <w:rsid w:val="0E1E7DBF"/>
    <w:rsid w:val="0E3C7B83"/>
    <w:rsid w:val="0E5A48FA"/>
    <w:rsid w:val="0E7C4AE5"/>
    <w:rsid w:val="0F9D437C"/>
    <w:rsid w:val="107A4C82"/>
    <w:rsid w:val="118762D1"/>
    <w:rsid w:val="175C1D54"/>
    <w:rsid w:val="199B2BBE"/>
    <w:rsid w:val="1A667231"/>
    <w:rsid w:val="1B374590"/>
    <w:rsid w:val="1BA0173C"/>
    <w:rsid w:val="1BB94852"/>
    <w:rsid w:val="1C335E78"/>
    <w:rsid w:val="1C966414"/>
    <w:rsid w:val="1D3A6989"/>
    <w:rsid w:val="1DC22AE2"/>
    <w:rsid w:val="1DC91B1D"/>
    <w:rsid w:val="1F1E30AE"/>
    <w:rsid w:val="1F506DE9"/>
    <w:rsid w:val="1FC96947"/>
    <w:rsid w:val="20010153"/>
    <w:rsid w:val="20692DB4"/>
    <w:rsid w:val="20D25604"/>
    <w:rsid w:val="21870262"/>
    <w:rsid w:val="24394C6F"/>
    <w:rsid w:val="25137802"/>
    <w:rsid w:val="25204834"/>
    <w:rsid w:val="260F3956"/>
    <w:rsid w:val="27E965F8"/>
    <w:rsid w:val="285F50F4"/>
    <w:rsid w:val="28B11647"/>
    <w:rsid w:val="29AB625B"/>
    <w:rsid w:val="29F87919"/>
    <w:rsid w:val="2B292129"/>
    <w:rsid w:val="2CED6C3A"/>
    <w:rsid w:val="2D886230"/>
    <w:rsid w:val="2F154177"/>
    <w:rsid w:val="2F5A1F43"/>
    <w:rsid w:val="31B30037"/>
    <w:rsid w:val="32292337"/>
    <w:rsid w:val="332B028C"/>
    <w:rsid w:val="34F657A6"/>
    <w:rsid w:val="35031B60"/>
    <w:rsid w:val="36310DF4"/>
    <w:rsid w:val="379B3BA8"/>
    <w:rsid w:val="37F737C8"/>
    <w:rsid w:val="389A0E5F"/>
    <w:rsid w:val="38EF77E6"/>
    <w:rsid w:val="391A049B"/>
    <w:rsid w:val="3AF61300"/>
    <w:rsid w:val="3BAF716B"/>
    <w:rsid w:val="3C7C511A"/>
    <w:rsid w:val="3CF7075F"/>
    <w:rsid w:val="3D257C7B"/>
    <w:rsid w:val="3D5A0B6E"/>
    <w:rsid w:val="3E4F0022"/>
    <w:rsid w:val="3EF5319A"/>
    <w:rsid w:val="40724826"/>
    <w:rsid w:val="408B3411"/>
    <w:rsid w:val="4269518C"/>
    <w:rsid w:val="43C607AF"/>
    <w:rsid w:val="4439305A"/>
    <w:rsid w:val="454761C3"/>
    <w:rsid w:val="45F70E3F"/>
    <w:rsid w:val="49EB7B56"/>
    <w:rsid w:val="4A1022B2"/>
    <w:rsid w:val="4C4A60E2"/>
    <w:rsid w:val="4D261239"/>
    <w:rsid w:val="4E41243B"/>
    <w:rsid w:val="4EA100A2"/>
    <w:rsid w:val="4F610FE6"/>
    <w:rsid w:val="50B14A21"/>
    <w:rsid w:val="51C82CAC"/>
    <w:rsid w:val="52292EEE"/>
    <w:rsid w:val="52BB1796"/>
    <w:rsid w:val="53803A05"/>
    <w:rsid w:val="56015124"/>
    <w:rsid w:val="57367614"/>
    <w:rsid w:val="57815B08"/>
    <w:rsid w:val="59352B9C"/>
    <w:rsid w:val="595251F6"/>
    <w:rsid w:val="59D74614"/>
    <w:rsid w:val="5B2B3F3B"/>
    <w:rsid w:val="5B4D20DA"/>
    <w:rsid w:val="5C205CD8"/>
    <w:rsid w:val="5C4952DC"/>
    <w:rsid w:val="5CC01AF0"/>
    <w:rsid w:val="5CF74D38"/>
    <w:rsid w:val="5D7B1B18"/>
    <w:rsid w:val="5F9E0B0F"/>
    <w:rsid w:val="5FB34736"/>
    <w:rsid w:val="5FDA5907"/>
    <w:rsid w:val="60DF22ED"/>
    <w:rsid w:val="63B215BE"/>
    <w:rsid w:val="648F0083"/>
    <w:rsid w:val="66566511"/>
    <w:rsid w:val="66E164E0"/>
    <w:rsid w:val="66FB71D3"/>
    <w:rsid w:val="676D5A10"/>
    <w:rsid w:val="67B246CC"/>
    <w:rsid w:val="6875280B"/>
    <w:rsid w:val="68872F66"/>
    <w:rsid w:val="68CA1553"/>
    <w:rsid w:val="69A803A1"/>
    <w:rsid w:val="6A0774B7"/>
    <w:rsid w:val="6A35240E"/>
    <w:rsid w:val="6A471A3D"/>
    <w:rsid w:val="6B827C66"/>
    <w:rsid w:val="71086EBE"/>
    <w:rsid w:val="719D6530"/>
    <w:rsid w:val="72C94629"/>
    <w:rsid w:val="72F20147"/>
    <w:rsid w:val="748867FF"/>
    <w:rsid w:val="75CD61DE"/>
    <w:rsid w:val="76854D0B"/>
    <w:rsid w:val="768A2321"/>
    <w:rsid w:val="7AB801B2"/>
    <w:rsid w:val="7D804313"/>
    <w:rsid w:val="7E4C0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ody Text Indent"/>
    <w:basedOn w:val="1"/>
    <w:link w:val="14"/>
    <w:qFormat/>
    <w:uiPriority w:val="99"/>
    <w:pPr>
      <w:ind w:firstLine="508" w:firstLineChars="158"/>
    </w:pPr>
    <w:rPr>
      <w:rFonts w:ascii="Calibri" w:hAnsi="Calibri" w:eastAsiaTheme="minorEastAsia" w:cstheme="minorBidi"/>
      <w:szCs w:val="22"/>
    </w:rPr>
  </w:style>
  <w:style w:type="paragraph" w:styleId="4">
    <w:name w:val="footer"/>
    <w:basedOn w:val="1"/>
    <w:link w:val="15"/>
    <w:qFormat/>
    <w:uiPriority w:val="99"/>
    <w:pPr>
      <w:tabs>
        <w:tab w:val="center" w:pos="4153"/>
        <w:tab w:val="right" w:pos="8306"/>
      </w:tabs>
      <w:snapToGrid w:val="0"/>
      <w:jc w:val="left"/>
    </w:pPr>
    <w:rPr>
      <w:kern w:val="0"/>
      <w:sz w:val="18"/>
    </w:rPr>
  </w:style>
  <w:style w:type="paragraph" w:styleId="5">
    <w:name w:val="header"/>
    <w:basedOn w:val="1"/>
    <w:link w:val="13"/>
    <w:qFormat/>
    <w:uiPriority w:val="99"/>
    <w:pPr>
      <w:pBdr>
        <w:bottom w:val="single" w:color="auto" w:sz="6" w:space="1"/>
      </w:pBdr>
      <w:tabs>
        <w:tab w:val="center" w:pos="4153"/>
        <w:tab w:val="right" w:pos="8306"/>
      </w:tabs>
      <w:snapToGrid w:val="0"/>
      <w:jc w:val="center"/>
    </w:pPr>
    <w:rPr>
      <w:kern w:val="0"/>
      <w:sz w:val="18"/>
    </w:rPr>
  </w:style>
  <w:style w:type="table" w:styleId="7">
    <w:name w:val="Table Grid"/>
    <w:basedOn w:val="6"/>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99"/>
  </w:style>
  <w:style w:type="paragraph" w:customStyle="1" w:styleId="10">
    <w:name w:val="_Style 1"/>
    <w:basedOn w:val="1"/>
    <w:qFormat/>
    <w:uiPriority w:val="34"/>
    <w:pPr>
      <w:ind w:firstLine="420" w:firstLineChars="200"/>
    </w:pPr>
    <w:rPr>
      <w:rFonts w:ascii="Calibri" w:hAnsi="Calibri"/>
      <w:szCs w:val="22"/>
    </w:rPr>
  </w:style>
  <w:style w:type="character" w:customStyle="1" w:styleId="11">
    <w:name w:val="页眉 Char"/>
    <w:basedOn w:val="8"/>
    <w:semiHidden/>
    <w:qFormat/>
    <w:uiPriority w:val="99"/>
    <w:rPr>
      <w:rFonts w:ascii="Times New Roman" w:hAnsi="Times New Roman" w:eastAsia="宋体" w:cs="Times New Roman"/>
      <w:sz w:val="18"/>
      <w:szCs w:val="18"/>
    </w:rPr>
  </w:style>
  <w:style w:type="character" w:customStyle="1" w:styleId="12">
    <w:name w:val="页脚 Char"/>
    <w:basedOn w:val="8"/>
    <w:semiHidden/>
    <w:qFormat/>
    <w:uiPriority w:val="99"/>
    <w:rPr>
      <w:rFonts w:ascii="Times New Roman" w:hAnsi="Times New Roman" w:eastAsia="宋体" w:cs="Times New Roman"/>
      <w:sz w:val="18"/>
      <w:szCs w:val="18"/>
    </w:rPr>
  </w:style>
  <w:style w:type="character" w:customStyle="1" w:styleId="13">
    <w:name w:val="页眉 字符"/>
    <w:link w:val="5"/>
    <w:qFormat/>
    <w:uiPriority w:val="99"/>
    <w:rPr>
      <w:rFonts w:ascii="Times New Roman" w:hAnsi="Times New Roman" w:eastAsia="宋体" w:cs="Times New Roman"/>
      <w:kern w:val="0"/>
      <w:sz w:val="18"/>
      <w:szCs w:val="20"/>
    </w:rPr>
  </w:style>
  <w:style w:type="character" w:customStyle="1" w:styleId="14">
    <w:name w:val="正文文本缩进 字符"/>
    <w:link w:val="3"/>
    <w:qFormat/>
    <w:uiPriority w:val="99"/>
    <w:rPr>
      <w:rFonts w:ascii="Calibri" w:hAnsi="Calibri"/>
    </w:rPr>
  </w:style>
  <w:style w:type="character" w:customStyle="1" w:styleId="15">
    <w:name w:val="页脚 字符"/>
    <w:link w:val="4"/>
    <w:qFormat/>
    <w:uiPriority w:val="99"/>
    <w:rPr>
      <w:rFonts w:ascii="Times New Roman" w:hAnsi="Times New Roman" w:eastAsia="宋体" w:cs="Times New Roman"/>
      <w:kern w:val="0"/>
      <w:sz w:val="18"/>
      <w:szCs w:val="20"/>
    </w:rPr>
  </w:style>
  <w:style w:type="character" w:customStyle="1" w:styleId="16">
    <w:name w:val="正文文本缩进 Char"/>
    <w:basedOn w:val="8"/>
    <w:semiHidden/>
    <w:qFormat/>
    <w:uiPriority w:val="99"/>
    <w:rPr>
      <w:rFonts w:ascii="Times New Roman" w:hAnsi="Times New Roman" w:eastAsia="宋体" w:cs="Times New Roman"/>
      <w:szCs w:val="20"/>
    </w:rPr>
  </w:style>
  <w:style w:type="character" w:customStyle="1" w:styleId="17">
    <w:name w:val="font11"/>
    <w:basedOn w:val="8"/>
    <w:qFormat/>
    <w:uiPriority w:val="0"/>
    <w:rPr>
      <w:rFonts w:hint="eastAsia" w:ascii="宋体" w:hAnsi="宋体" w:eastAsia="宋体" w:cs="宋体"/>
      <w:color w:val="000000"/>
      <w:sz w:val="21"/>
      <w:szCs w:val="21"/>
      <w:u w:val="none"/>
    </w:rPr>
  </w:style>
  <w:style w:type="character" w:customStyle="1" w:styleId="18">
    <w:name w:val="font51"/>
    <w:basedOn w:val="8"/>
    <w:qFormat/>
    <w:uiPriority w:val="0"/>
    <w:rPr>
      <w:rFonts w:hint="eastAsia" w:ascii="宋体" w:hAnsi="宋体" w:eastAsia="宋体" w:cs="宋体"/>
      <w:color w:val="000000"/>
      <w:sz w:val="24"/>
      <w:szCs w:val="24"/>
      <w:u w:val="none"/>
    </w:rPr>
  </w:style>
  <w:style w:type="character" w:customStyle="1" w:styleId="19">
    <w:name w:val="font21"/>
    <w:basedOn w:val="8"/>
    <w:qFormat/>
    <w:uiPriority w:val="0"/>
    <w:rPr>
      <w:rFonts w:hint="eastAsia" w:ascii="宋体" w:hAnsi="宋体" w:eastAsia="宋体" w:cs="宋体"/>
      <w:color w:val="000000"/>
      <w:sz w:val="21"/>
      <w:szCs w:val="21"/>
      <w:u w:val="none"/>
    </w:rPr>
  </w:style>
  <w:style w:type="character" w:customStyle="1" w:styleId="20">
    <w:name w:val="font61"/>
    <w:basedOn w:val="8"/>
    <w:qFormat/>
    <w:uiPriority w:val="0"/>
    <w:rPr>
      <w:rFonts w:hint="default" w:ascii="Times New Roman" w:hAnsi="Times New Roman" w:cs="Times New Roman"/>
      <w:color w:val="000000"/>
      <w:sz w:val="21"/>
      <w:szCs w:val="21"/>
      <w:u w:val="none"/>
    </w:rPr>
  </w:style>
  <w:style w:type="paragraph" w:customStyle="1" w:styleId="21">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theme" Target="theme/theme1.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33</Pages>
  <Words>13357</Words>
  <Characters>14566</Characters>
  <Lines>16</Lines>
  <Paragraphs>4</Paragraphs>
  <TotalTime>27</TotalTime>
  <ScaleCrop>false</ScaleCrop>
  <LinksUpToDate>false</LinksUpToDate>
  <CharactersWithSpaces>14779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2022-04-12T09:16:00Z</dcterms:created>
  <dc:creator>周倩冰（内勤）</dc:creator>
  <cp:lastModifiedBy>GAGA DUCK</cp:lastModifiedBy>
  <dcterms:modified xsi:type="dcterms:W3CDTF">2023-05-25T10:07:04Z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223ADE2104BC4D19A6D3126340FEDAD6_13</vt:lpwstr>
  </property>
</Properties>
</file>